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8A1EED">
        <w:rPr>
          <w:rFonts w:ascii="Times New Roman" w:hAnsi="Times New Roman"/>
          <w:sz w:val="26"/>
          <w:szCs w:val="26"/>
        </w:rPr>
        <w:t>30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5B512F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</w:r>
      <w:r w:rsidR="0052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783DE7">
        <w:rPr>
          <w:rFonts w:ascii="Times New Roman" w:hAnsi="Times New Roman"/>
          <w:sz w:val="26"/>
          <w:szCs w:val="26"/>
        </w:rPr>
        <w:t>6</w:t>
      </w:r>
      <w:r w:rsidR="008A1EED">
        <w:rPr>
          <w:rFonts w:ascii="Times New Roman" w:hAnsi="Times New Roman"/>
          <w:sz w:val="26"/>
          <w:szCs w:val="26"/>
        </w:rPr>
        <w:t>9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DF21C4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1"/>
        <w:gridCol w:w="2444"/>
      </w:tblGrid>
      <w:tr w:rsidR="007F21FD" w:rsidTr="002A3AF8">
        <w:tc>
          <w:tcPr>
            <w:tcW w:w="7231" w:type="dxa"/>
          </w:tcPr>
          <w:p w:rsidR="007F21FD" w:rsidRPr="00D57AD7" w:rsidRDefault="007F21FD" w:rsidP="00DF21C4">
            <w:pPr>
              <w:spacing w:after="0" w:line="228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DF21C4">
            <w:pPr>
              <w:spacing w:after="0" w:line="228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7F21FD" w:rsidRDefault="007F21FD" w:rsidP="00DF21C4">
            <w:pPr>
              <w:spacing w:after="0" w:line="228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  <w:p w:rsidR="00251F64" w:rsidRDefault="00251F64" w:rsidP="00DF21C4">
            <w:pPr>
              <w:spacing w:after="0" w:line="228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D57AD7" w:rsidRDefault="007F21F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8C73DD" w:rsidRDefault="008C73D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  <w:p w:rsidR="00251F64" w:rsidRDefault="00251F64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1F64" w:rsidRDefault="00251F64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A5">
              <w:rPr>
                <w:rFonts w:ascii="Times New Roman" w:hAnsi="Times New Roman"/>
                <w:sz w:val="24"/>
                <w:szCs w:val="24"/>
              </w:rPr>
              <w:t>Л.А. Якимова</w:t>
            </w:r>
          </w:p>
        </w:tc>
      </w:tr>
      <w:tr w:rsidR="007F21FD" w:rsidTr="002A3AF8">
        <w:tc>
          <w:tcPr>
            <w:tcW w:w="7231" w:type="dxa"/>
          </w:tcPr>
          <w:p w:rsidR="004D1BB5" w:rsidRDefault="004D1BB5" w:rsidP="00DF21C4">
            <w:pPr>
              <w:spacing w:after="0" w:line="228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департамента государственного регулирования цен и тарифов Костромской области </w:t>
            </w:r>
          </w:p>
          <w:p w:rsidR="00251F64" w:rsidRDefault="00251F64" w:rsidP="00DF21C4">
            <w:pPr>
              <w:spacing w:after="0" w:line="228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611163">
              <w:rPr>
                <w:rFonts w:ascii="Times New Roman" w:hAnsi="Times New Roman"/>
                <w:sz w:val="24"/>
                <w:szCs w:val="24"/>
              </w:rPr>
              <w:t>финансов, проверок и контроля департамента государственного</w:t>
            </w:r>
            <w:r w:rsidR="00CD07A5">
              <w:rPr>
                <w:rFonts w:ascii="Times New Roman" w:hAnsi="Times New Roman"/>
                <w:sz w:val="24"/>
                <w:szCs w:val="24"/>
              </w:rPr>
              <w:t xml:space="preserve"> регулирования цен и тарифов Костромской области</w:t>
            </w:r>
          </w:p>
          <w:p w:rsidR="007F21FD" w:rsidRDefault="007F21FD" w:rsidP="00DF21C4">
            <w:pPr>
              <w:spacing w:after="0" w:line="228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8C73DD" w:rsidRDefault="004D1BB5" w:rsidP="00DF21C4">
            <w:pPr>
              <w:spacing w:after="0" w:line="228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4D1BB5" w:rsidRDefault="004D1BB5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  <w:p w:rsidR="00251F64" w:rsidRDefault="00251F64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251F64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  <w:p w:rsidR="00251F64" w:rsidRDefault="00251F64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7A5" w:rsidRDefault="00CD07A5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7F21FD" w:rsidRDefault="007F21F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4D1BB5" w:rsidP="00DF21C4">
            <w:pPr>
              <w:spacing w:after="0" w:line="228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Радаева</w:t>
            </w:r>
          </w:p>
        </w:tc>
      </w:tr>
    </w:tbl>
    <w:p w:rsidR="003C3B55" w:rsidRPr="00DF21C4" w:rsidRDefault="003C3B55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F21FD" w:rsidRDefault="007F21FD" w:rsidP="003C3B5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p w:rsidR="003C3B55" w:rsidRPr="003C3B55" w:rsidRDefault="003C3B55" w:rsidP="003C3B55">
      <w:pPr>
        <w:spacing w:after="0" w:line="240" w:lineRule="auto"/>
        <w:contextualSpacing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a4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3"/>
        <w:gridCol w:w="2077"/>
      </w:tblGrid>
      <w:tr w:rsidR="003C3B55" w:rsidTr="003C3B55">
        <w:tc>
          <w:tcPr>
            <w:tcW w:w="3894" w:type="pct"/>
          </w:tcPr>
          <w:p w:rsidR="003C3B55" w:rsidRDefault="003C3B55" w:rsidP="00DF21C4">
            <w:pPr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251F64">
              <w:rPr>
                <w:rFonts w:ascii="Times New Roman" w:hAnsi="Times New Roman" w:cs="Times New Roman"/>
                <w:sz w:val="24"/>
                <w:szCs w:val="24"/>
              </w:rPr>
              <w:t>регулирования тарифов в электроэнергетике и газе</w:t>
            </w:r>
          </w:p>
          <w:p w:rsidR="00DF21C4" w:rsidRDefault="00DF21C4" w:rsidP="00DF21C4">
            <w:pPr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департамента государственного регулирования цен и тарифов Костромской области</w:t>
            </w:r>
          </w:p>
          <w:p w:rsidR="003C3B55" w:rsidRPr="006667D4" w:rsidRDefault="003C3B55" w:rsidP="00DF21C4">
            <w:pPr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регулирования в теплоэнергетике департамента государственного регулирования цен и тарифов Костромской области</w:t>
            </w:r>
          </w:p>
          <w:p w:rsidR="003C3B55" w:rsidRPr="003C3B55" w:rsidRDefault="003C3B55" w:rsidP="00DF21C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</w:tc>
        <w:tc>
          <w:tcPr>
            <w:tcW w:w="1106" w:type="pct"/>
          </w:tcPr>
          <w:p w:rsidR="003C3B55" w:rsidRPr="00FB6EC3" w:rsidRDefault="003C3B55" w:rsidP="00DF21C4">
            <w:pPr>
              <w:tabs>
                <w:tab w:val="left" w:pos="2977"/>
              </w:tabs>
              <w:spacing w:line="228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6EC3">
              <w:rPr>
                <w:rFonts w:ascii="Times New Roman" w:hAnsi="Times New Roman"/>
                <w:sz w:val="24"/>
                <w:szCs w:val="24"/>
              </w:rPr>
              <w:lastRenderedPageBreak/>
              <w:t>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EC3">
              <w:rPr>
                <w:rFonts w:ascii="Times New Roman" w:hAnsi="Times New Roman"/>
                <w:sz w:val="24"/>
                <w:szCs w:val="24"/>
              </w:rPr>
              <w:t>Осипова</w:t>
            </w:r>
          </w:p>
          <w:p w:rsidR="003C3B55" w:rsidRPr="00FB6EC3" w:rsidRDefault="003C3B55" w:rsidP="00DF21C4">
            <w:pPr>
              <w:tabs>
                <w:tab w:val="left" w:pos="2977"/>
              </w:tabs>
              <w:spacing w:line="228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6EC3">
              <w:rPr>
                <w:rFonts w:ascii="Times New Roman" w:hAnsi="Times New Roman"/>
                <w:sz w:val="24"/>
                <w:szCs w:val="24"/>
              </w:rPr>
              <w:t>Г.А. Каменская</w:t>
            </w:r>
          </w:p>
          <w:p w:rsidR="003C3B55" w:rsidRPr="00FB6EC3" w:rsidRDefault="003C3B55" w:rsidP="00DF21C4">
            <w:pPr>
              <w:tabs>
                <w:tab w:val="left" w:pos="2977"/>
              </w:tabs>
              <w:spacing w:line="228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1C4" w:rsidRDefault="00DF21C4" w:rsidP="00DF21C4">
            <w:pPr>
              <w:tabs>
                <w:tab w:val="left" w:pos="2977"/>
              </w:tabs>
              <w:spacing w:line="228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21C4" w:rsidRDefault="00DF21C4" w:rsidP="00DF21C4">
            <w:pPr>
              <w:tabs>
                <w:tab w:val="left" w:pos="2977"/>
              </w:tabs>
              <w:spacing w:line="228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3B55" w:rsidRPr="00FB6EC3" w:rsidRDefault="003C3B55" w:rsidP="00DF21C4">
            <w:pPr>
              <w:tabs>
                <w:tab w:val="left" w:pos="2977"/>
              </w:tabs>
              <w:spacing w:line="228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6EC3">
              <w:rPr>
                <w:rFonts w:ascii="Times New Roman" w:hAnsi="Times New Roman"/>
                <w:sz w:val="24"/>
                <w:szCs w:val="24"/>
              </w:rPr>
              <w:t>А.В. Мельник</w:t>
            </w:r>
          </w:p>
          <w:p w:rsidR="003C3B55" w:rsidRDefault="003C3B55" w:rsidP="003C3B5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2274"/>
      </w:tblGrid>
      <w:tr w:rsidR="007F21FD" w:rsidTr="003C3B55">
        <w:trPr>
          <w:trHeight w:val="849"/>
        </w:trPr>
        <w:tc>
          <w:tcPr>
            <w:tcW w:w="7371" w:type="dxa"/>
          </w:tcPr>
          <w:p w:rsidR="006667D4" w:rsidRPr="004E5354" w:rsidRDefault="004D1BB5" w:rsidP="00FB6E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</w:tc>
        <w:tc>
          <w:tcPr>
            <w:tcW w:w="2274" w:type="dxa"/>
          </w:tcPr>
          <w:p w:rsidR="004D1BB5" w:rsidRPr="00FB6EC3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6EC3">
              <w:rPr>
                <w:rFonts w:ascii="Times New Roman" w:hAnsi="Times New Roman"/>
                <w:sz w:val="24"/>
                <w:szCs w:val="24"/>
              </w:rPr>
              <w:t>А.А. Алексеева</w:t>
            </w:r>
          </w:p>
          <w:p w:rsidR="006667D4" w:rsidRPr="00FB6EC3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EC3" w:rsidTr="003C3B55">
        <w:trPr>
          <w:trHeight w:val="2117"/>
        </w:trPr>
        <w:tc>
          <w:tcPr>
            <w:tcW w:w="7371" w:type="dxa"/>
          </w:tcPr>
          <w:p w:rsidR="00FB6EC3" w:rsidRDefault="00FB6EC3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городского хозяйства администрации города Костромы</w:t>
            </w:r>
          </w:p>
          <w:p w:rsidR="00FB6EC3" w:rsidRDefault="00FB6EC3" w:rsidP="00FB6EC3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отдела комитета городского хозяйства администрации города Костромы</w:t>
            </w:r>
          </w:p>
          <w:p w:rsidR="00FB6EC3" w:rsidRDefault="00FB6EC3" w:rsidP="00FB6E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МУП «Городские сети»</w:t>
            </w:r>
          </w:p>
          <w:p w:rsidR="00FB6EC3" w:rsidRDefault="00FB6EC3" w:rsidP="00FB6E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ПАО «МРСК Центра» - «Костромаэнерго» </w:t>
            </w:r>
          </w:p>
          <w:p w:rsidR="00FB6EC3" w:rsidRDefault="00FB6EC3" w:rsidP="00FB6E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тарифообразования ПАО «МРСК Центра» - «Костромаэнерго»</w:t>
            </w:r>
          </w:p>
          <w:p w:rsidR="00FB6EC3" w:rsidRPr="006667D4" w:rsidRDefault="00FB6EC3" w:rsidP="00FB6E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тарифообразования ПАО «МРСК Центра» - «Костромаэнерго» </w:t>
            </w:r>
          </w:p>
        </w:tc>
        <w:tc>
          <w:tcPr>
            <w:tcW w:w="2274" w:type="dxa"/>
          </w:tcPr>
          <w:p w:rsidR="00FB6EC3" w:rsidRDefault="00FB6EC3" w:rsidP="00FB6EC3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B6EC3">
              <w:rPr>
                <w:rFonts w:ascii="Times New Roman" w:hAnsi="Times New Roman"/>
                <w:bCs/>
                <w:sz w:val="24"/>
                <w:szCs w:val="24"/>
              </w:rPr>
              <w:t xml:space="preserve">Т.А. Подойницына </w:t>
            </w:r>
          </w:p>
          <w:p w:rsidR="00FB6EC3" w:rsidRDefault="00FB6EC3" w:rsidP="00FB6EC3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EC3" w:rsidRDefault="00FB6EC3" w:rsidP="00FB6EC3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Т.А. Кашицына</w:t>
            </w:r>
          </w:p>
          <w:p w:rsidR="00FB6EC3" w:rsidRDefault="00FB6EC3" w:rsidP="00FB6EC3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6EC3" w:rsidRDefault="00FB6EC3" w:rsidP="00FB6EC3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Либерова</w:t>
            </w:r>
          </w:p>
          <w:p w:rsidR="00FB6EC3" w:rsidRDefault="00FB6EC3" w:rsidP="00FB6EC3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  <w:r w:rsidR="003C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Чубанов</w:t>
            </w:r>
          </w:p>
          <w:p w:rsidR="00FB6EC3" w:rsidRDefault="00FB6EC3" w:rsidP="00FB6EC3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Орлов </w:t>
            </w:r>
          </w:p>
          <w:p w:rsidR="005233CA" w:rsidRDefault="005233CA" w:rsidP="00FB6EC3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3" w:rsidRPr="00FB6EC3" w:rsidRDefault="00FB6EC3" w:rsidP="00FB6EC3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Данилов </w:t>
            </w:r>
          </w:p>
        </w:tc>
      </w:tr>
    </w:tbl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Вопрос</w:t>
      </w:r>
      <w:r w:rsidR="00CD07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3C2B">
        <w:rPr>
          <w:rFonts w:ascii="Times New Roman" w:hAnsi="Times New Roman"/>
          <w:b/>
          <w:bCs/>
          <w:sz w:val="24"/>
          <w:szCs w:val="24"/>
        </w:rPr>
        <w:t>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 Т КО)».</w:t>
      </w: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CD07A5" w:rsidP="00CD07A5">
      <w:pPr>
        <w:spacing w:after="0" w:line="240" w:lineRule="auto"/>
        <w:ind w:left="-108" w:firstLine="81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Начальника отдела </w:t>
      </w:r>
      <w:r w:rsidRPr="00611163">
        <w:rPr>
          <w:rFonts w:ascii="Times New Roman" w:hAnsi="Times New Roman"/>
          <w:sz w:val="24"/>
          <w:szCs w:val="24"/>
        </w:rPr>
        <w:t>финансов, проверок и контроля департамента государственного</w:t>
      </w:r>
      <w:r>
        <w:rPr>
          <w:rFonts w:ascii="Times New Roman" w:hAnsi="Times New Roman"/>
          <w:sz w:val="24"/>
          <w:szCs w:val="24"/>
        </w:rPr>
        <w:t xml:space="preserve"> регулирования цен и тарифов Костромской области </w:t>
      </w:r>
      <w:r w:rsidR="007F21FD" w:rsidRPr="00593C2B">
        <w:rPr>
          <w:rFonts w:ascii="Times New Roman" w:hAnsi="Times New Roman"/>
          <w:sz w:val="24"/>
          <w:szCs w:val="24"/>
        </w:rPr>
        <w:t xml:space="preserve">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Покровскую С.А</w:t>
      </w:r>
      <w:r w:rsidR="007F21FD">
        <w:rPr>
          <w:rFonts w:ascii="Times New Roman" w:hAnsi="Times New Roman"/>
          <w:sz w:val="24"/>
          <w:szCs w:val="24"/>
        </w:rPr>
        <w:t>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 Т КО.</w:t>
      </w:r>
    </w:p>
    <w:p w:rsidR="007F21FD" w:rsidRPr="007F21FD" w:rsidRDefault="007F21FD" w:rsidP="005233CA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233CA" w:rsidRPr="004C0DEE" w:rsidRDefault="005233CA" w:rsidP="0021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EE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0DEE">
        <w:rPr>
          <w:rFonts w:ascii="Times New Roman" w:hAnsi="Times New Roman" w:cs="Times New Roman"/>
          <w:b/>
          <w:sz w:val="24"/>
          <w:szCs w:val="24"/>
        </w:rPr>
        <w:t>: «</w:t>
      </w:r>
      <w:r w:rsidRPr="004C0DEE">
        <w:rPr>
          <w:rFonts w:ascii="Times New Roman" w:eastAsia="Times New Roman" w:hAnsi="Times New Roman" w:cs="Times New Roman"/>
          <w:sz w:val="24"/>
          <w:szCs w:val="24"/>
        </w:rPr>
        <w:t>Об установлении единых (котловых) тарифов на услуги по передаче электрической энергии по сетям, расположенным на территории Костромской области, на 2016 год</w:t>
      </w:r>
      <w:r w:rsidRPr="004C0DEE">
        <w:rPr>
          <w:rFonts w:ascii="Times New Roman" w:hAnsi="Times New Roman" w:cs="Times New Roman"/>
          <w:sz w:val="24"/>
          <w:szCs w:val="24"/>
        </w:rPr>
        <w:t>»</w:t>
      </w:r>
      <w:r w:rsidR="003C3B55">
        <w:rPr>
          <w:rFonts w:ascii="Times New Roman" w:hAnsi="Times New Roman" w:cs="Times New Roman"/>
          <w:sz w:val="24"/>
          <w:szCs w:val="24"/>
        </w:rPr>
        <w:t>.</w:t>
      </w:r>
    </w:p>
    <w:p w:rsidR="005233CA" w:rsidRDefault="005233CA" w:rsidP="00523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CA" w:rsidRDefault="005233CA" w:rsidP="00523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233CA" w:rsidRPr="0031145A" w:rsidRDefault="005233CA" w:rsidP="005233C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45A">
        <w:rPr>
          <w:rFonts w:ascii="Times New Roman" w:hAnsi="Times New Roman" w:cs="Times New Roman"/>
          <w:sz w:val="24"/>
          <w:szCs w:val="24"/>
        </w:rPr>
        <w:t>Начальника отдела регулирования тарифов в электроэнергетике и газе Осипову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145A">
        <w:rPr>
          <w:rFonts w:ascii="Times New Roman" w:hAnsi="Times New Roman" w:cs="Times New Roman"/>
          <w:sz w:val="24"/>
          <w:szCs w:val="24"/>
        </w:rPr>
        <w:t xml:space="preserve">Л.В., сообщившего по рассматриваемому вопросу следующее. </w:t>
      </w:r>
    </w:p>
    <w:p w:rsidR="005233CA" w:rsidRPr="0031145A" w:rsidRDefault="005233CA" w:rsidP="00523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45A">
        <w:rPr>
          <w:rFonts w:ascii="Times New Roman" w:hAnsi="Times New Roman" w:cs="Times New Roman"/>
          <w:sz w:val="24"/>
          <w:szCs w:val="24"/>
        </w:rPr>
        <w:t>Расчет тарифов на услуги по передаче электрической энергии по сетям выполнен в соответствии с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от 26.03.2003 г. № </w:t>
      </w:r>
      <w:r w:rsidRPr="0031145A">
        <w:rPr>
          <w:rFonts w:ascii="Times New Roman" w:hAnsi="Times New Roman" w:cs="Times New Roman"/>
          <w:sz w:val="24"/>
          <w:szCs w:val="24"/>
        </w:rPr>
        <w:t>35-ФЗ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145A">
        <w:rPr>
          <w:rFonts w:ascii="Times New Roman" w:hAnsi="Times New Roman" w:cs="Times New Roman"/>
          <w:sz w:val="24"/>
          <w:szCs w:val="24"/>
        </w:rPr>
        <w:t>Об электроэнергетике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1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45A">
        <w:rPr>
          <w:rFonts w:ascii="Times New Roman" w:hAnsi="Times New Roman" w:cs="Times New Roman"/>
          <w:sz w:val="24"/>
          <w:szCs w:val="24"/>
        </w:rPr>
        <w:t>постановлением П</w:t>
      </w:r>
      <w:r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29.12.2011 г. № </w:t>
      </w:r>
      <w:r w:rsidRPr="0031145A">
        <w:rPr>
          <w:rFonts w:ascii="Times New Roman" w:hAnsi="Times New Roman" w:cs="Times New Roman"/>
          <w:sz w:val="24"/>
          <w:szCs w:val="24"/>
        </w:rPr>
        <w:t>1178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145A">
        <w:rPr>
          <w:rFonts w:ascii="Times New Roman" w:hAnsi="Times New Roman" w:cs="Times New Roman"/>
          <w:sz w:val="24"/>
          <w:szCs w:val="24"/>
        </w:rPr>
        <w:t>О ценообразовании в области регулируемых цен (тарифов) в электроэнергетике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145A">
        <w:rPr>
          <w:rFonts w:ascii="Times New Roman" w:hAnsi="Times New Roman" w:cs="Times New Roman"/>
          <w:sz w:val="24"/>
          <w:szCs w:val="24"/>
        </w:rPr>
        <w:t>.</w:t>
      </w:r>
    </w:p>
    <w:p w:rsidR="005233CA" w:rsidRPr="00033014" w:rsidRDefault="005233CA" w:rsidP="00523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014">
        <w:rPr>
          <w:rFonts w:ascii="Times New Roman" w:hAnsi="Times New Roman" w:cs="Times New Roman"/>
          <w:sz w:val="24"/>
          <w:szCs w:val="24"/>
        </w:rPr>
        <w:t xml:space="preserve">Тарифы на услуги по передаче электрической энергии по сетям  сформированы в рамках предельных уровней тарифов, </w:t>
      </w:r>
      <w:r>
        <w:rPr>
          <w:rFonts w:ascii="Times New Roman" w:hAnsi="Times New Roman" w:cs="Times New Roman"/>
          <w:sz w:val="24"/>
          <w:szCs w:val="24"/>
        </w:rPr>
        <w:t>предложенных</w:t>
      </w:r>
      <w:r w:rsidRPr="0003301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АС России.</w:t>
      </w:r>
    </w:p>
    <w:p w:rsidR="005233CA" w:rsidRPr="00422842" w:rsidRDefault="005233CA" w:rsidP="005233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по объемам поставки электрической энергии (мощности) потребителям на территории Костромской области </w:t>
      </w:r>
      <w:r w:rsidRPr="002E54E0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54E0">
        <w:rPr>
          <w:rFonts w:ascii="Times New Roman" w:hAnsi="Times New Roman" w:cs="Times New Roman"/>
          <w:sz w:val="24"/>
          <w:szCs w:val="24"/>
        </w:rPr>
        <w:t xml:space="preserve"> год, определен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E5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422842">
        <w:rPr>
          <w:rFonts w:ascii="Times New Roman" w:hAnsi="Times New Roman"/>
          <w:iCs/>
          <w:sz w:val="24"/>
          <w:szCs w:val="24"/>
        </w:rPr>
        <w:t xml:space="preserve">соответствии со сводным прогнозным балансом производства и поставок электрической энергии (мощности) в рамках Единой энергетической системы России по субъектам Российской Федерации, утвержденным приказом </w:t>
      </w:r>
      <w:r>
        <w:rPr>
          <w:rFonts w:ascii="Times New Roman" w:hAnsi="Times New Roman"/>
          <w:iCs/>
          <w:sz w:val="24"/>
          <w:szCs w:val="24"/>
        </w:rPr>
        <w:t xml:space="preserve">ФАС России от 30.11.2015 г. № 1184/15-ДСП. </w:t>
      </w:r>
    </w:p>
    <w:p w:rsidR="005233CA" w:rsidRDefault="005233CA" w:rsidP="005233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A1">
        <w:rPr>
          <w:rFonts w:ascii="Times New Roman" w:hAnsi="Times New Roman" w:cs="Times New Roman"/>
          <w:sz w:val="24"/>
          <w:szCs w:val="24"/>
        </w:rPr>
        <w:t>При формировании едины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7BA1">
        <w:rPr>
          <w:rFonts w:ascii="Times New Roman" w:hAnsi="Times New Roman" w:cs="Times New Roman"/>
          <w:sz w:val="24"/>
          <w:szCs w:val="24"/>
        </w:rPr>
        <w:t xml:space="preserve"> (котловы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7BA1">
        <w:rPr>
          <w:rFonts w:ascii="Times New Roman" w:hAnsi="Times New Roman" w:cs="Times New Roman"/>
          <w:sz w:val="24"/>
          <w:szCs w:val="24"/>
        </w:rPr>
        <w:t>)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47BA1">
        <w:rPr>
          <w:rFonts w:ascii="Times New Roman" w:hAnsi="Times New Roman" w:cs="Times New Roman"/>
          <w:sz w:val="24"/>
          <w:szCs w:val="24"/>
        </w:rPr>
        <w:t xml:space="preserve"> на услуги по передаче электрической энергии по сетям, расположенным</w:t>
      </w:r>
      <w:r w:rsidRPr="00B13B81">
        <w:rPr>
          <w:rFonts w:ascii="Times New Roman" w:hAnsi="Times New Roman" w:cs="Times New Roman"/>
          <w:sz w:val="24"/>
          <w:szCs w:val="24"/>
        </w:rPr>
        <w:t xml:space="preserve"> на территории Костромской области,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3B8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учтена необходимая валовая выручка (далее – НВВ) 5 территориальных сетевых организаций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общей НВВ в </w:t>
      </w:r>
      <w:proofErr w:type="gramStart"/>
      <w:r w:rsidRPr="00915AAD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2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8372E">
        <w:rPr>
          <w:rFonts w:ascii="Times New Roman" w:hAnsi="Times New Roman" w:cs="Times New Roman"/>
          <w:sz w:val="24"/>
          <w:szCs w:val="24"/>
        </w:rPr>
        <w:t> 943 345,441 тыс.</w:t>
      </w:r>
      <w:r w:rsidRPr="00915AAD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из них (таблица </w:t>
      </w:r>
      <w:r w:rsidR="003251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2.1.):</w:t>
      </w:r>
    </w:p>
    <w:p w:rsidR="00CD53C4" w:rsidRDefault="00CD53C4" w:rsidP="005233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3C4" w:rsidRDefault="00CD53C4" w:rsidP="005233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C4" w:rsidRPr="00915AAD" w:rsidRDefault="001C15C4" w:rsidP="005233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3CA" w:rsidRPr="00B6673F" w:rsidRDefault="005233CA" w:rsidP="0032519E">
      <w:pPr>
        <w:tabs>
          <w:tab w:val="left" w:pos="3600"/>
        </w:tabs>
        <w:spacing w:before="8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73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251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673F">
        <w:rPr>
          <w:rFonts w:ascii="Times New Roman" w:hAnsi="Times New Roman" w:cs="Times New Roman"/>
          <w:sz w:val="24"/>
          <w:szCs w:val="24"/>
        </w:rPr>
        <w:t>.1.</w:t>
      </w:r>
    </w:p>
    <w:p w:rsidR="005233CA" w:rsidRPr="0028372E" w:rsidRDefault="005233CA" w:rsidP="005233CA">
      <w:pPr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72E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09"/>
        <w:gridCol w:w="3063"/>
      </w:tblGrid>
      <w:tr w:rsidR="005233CA" w:rsidRPr="0028372E" w:rsidTr="0032519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8372E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Наименование сетевой организации с указанием необходимой валовой выручки (без учета оплаты потерь), НВВ которой учтена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8372E">
              <w:rPr>
                <w:rFonts w:ascii="Times New Roman" w:hAnsi="Times New Roman" w:cs="Times New Roman"/>
                <w:sz w:val="20"/>
              </w:rPr>
              <w:t>при утверждении (расчете) единых (котловых) тарифов на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8372E">
              <w:rPr>
                <w:rFonts w:ascii="Times New Roman" w:hAnsi="Times New Roman" w:cs="Times New Roman"/>
                <w:sz w:val="20"/>
              </w:rPr>
              <w:t>по передаче электрической энергии в субъекте</w:t>
            </w:r>
            <w:r w:rsidRPr="0028372E">
              <w:rPr>
                <w:rFonts w:ascii="Times New Roman" w:hAnsi="Times New Roman" w:cs="Times New Roman"/>
                <w:sz w:val="20"/>
              </w:rPr>
              <w:br/>
              <w:t>Российской Федерации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CA" w:rsidRPr="0028372E" w:rsidRDefault="005233CA" w:rsidP="0032519E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 xml:space="preserve">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</w:t>
            </w:r>
          </w:p>
        </w:tc>
      </w:tr>
      <w:tr w:rsidR="005233CA" w:rsidRPr="0028372E" w:rsidTr="0032519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8372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Публичное акционерное общество «Межрегиональная распределительная сетевая компания Центра» на территории Костромской области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CA" w:rsidRPr="0028372E" w:rsidRDefault="005233CA" w:rsidP="0032519E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3 818 871,320</w:t>
            </w:r>
          </w:p>
        </w:tc>
      </w:tr>
      <w:tr w:rsidR="005233CA" w:rsidRPr="0028372E" w:rsidTr="0032519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8372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Открытое акционерное общество «Оборонэнерго» на территории Костромской области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CA" w:rsidRPr="0028372E" w:rsidRDefault="005233CA" w:rsidP="0032519E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30 195,250</w:t>
            </w:r>
          </w:p>
        </w:tc>
      </w:tr>
      <w:tr w:rsidR="005233CA" w:rsidRPr="0028372E" w:rsidTr="0032519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8372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Открытое акционерное общество  «Российские железные дороги» на территории Костромской области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CA" w:rsidRPr="0028372E" w:rsidRDefault="005233CA" w:rsidP="0032519E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27 582,762</w:t>
            </w:r>
          </w:p>
        </w:tc>
      </w:tr>
      <w:tr w:rsidR="005233CA" w:rsidRPr="0028372E" w:rsidTr="0032519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8372E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Общество с ограниченной ответственностью  «Энергосервис»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CA" w:rsidRPr="0028372E" w:rsidRDefault="005233CA" w:rsidP="0032519E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57 715,465</w:t>
            </w:r>
          </w:p>
        </w:tc>
      </w:tr>
      <w:tr w:rsidR="005233CA" w:rsidRPr="0028372E" w:rsidTr="0032519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8372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Общество с ограниченной ответственностью «КФК Энерго»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CA" w:rsidRPr="0028372E" w:rsidRDefault="005233CA" w:rsidP="0032519E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8 980,644</w:t>
            </w:r>
          </w:p>
        </w:tc>
      </w:tr>
      <w:tr w:rsidR="005233CA" w:rsidRPr="0028372E" w:rsidTr="0032519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3CA" w:rsidRPr="0028372E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CA" w:rsidRPr="0028372E" w:rsidRDefault="005233CA" w:rsidP="0032519E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0"/>
              </w:rPr>
            </w:pPr>
            <w:r w:rsidRPr="0028372E">
              <w:rPr>
                <w:rFonts w:ascii="Times New Roman" w:hAnsi="Times New Roman" w:cs="Times New Roman"/>
                <w:sz w:val="20"/>
              </w:rPr>
              <w:t>3 943 345,441</w:t>
            </w:r>
          </w:p>
        </w:tc>
      </w:tr>
    </w:tbl>
    <w:p w:rsidR="005233CA" w:rsidRPr="00B6673F" w:rsidRDefault="005233CA" w:rsidP="005233CA">
      <w:pPr>
        <w:spacing w:after="0" w:line="240" w:lineRule="auto"/>
        <w:ind w:right="-284" w:firstLine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33CA" w:rsidRPr="00CD07A5" w:rsidRDefault="005233CA" w:rsidP="00523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CA">
        <w:rPr>
          <w:rFonts w:ascii="Times New Roman" w:hAnsi="Times New Roman" w:cs="Times New Roman"/>
          <w:sz w:val="24"/>
          <w:szCs w:val="24"/>
        </w:rPr>
        <w:t xml:space="preserve">В соответствии с п. 81 (5) Основ ценообразования в области регулируемых цен (тарифов) в электроэнергетике предельная величина перекрестного субсидирования </w:t>
      </w:r>
      <w:r w:rsidRPr="00CD07A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CD07A5">
          <w:rPr>
            <w:rFonts w:ascii="Times New Roman" w:hAnsi="Times New Roman" w:cs="Times New Roman"/>
            <w:sz w:val="24"/>
            <w:szCs w:val="24"/>
          </w:rPr>
          <w:t>приложению № 6</w:t>
        </w:r>
      </w:hyperlink>
      <w:r w:rsidRPr="00CD07A5">
        <w:rPr>
          <w:rFonts w:ascii="Times New Roman" w:hAnsi="Times New Roman" w:cs="Times New Roman"/>
          <w:sz w:val="24"/>
          <w:szCs w:val="24"/>
        </w:rPr>
        <w:t xml:space="preserve"> установлена на уровне 1 204 856,22 тыс. руб., при расчете тарифов на услуги по передаче электрической энергии на 2015 год величина перекрестного субсидирования составляет 1 176 963,47 тыс. руб., что соответствует требованиям Основ ценообразования.</w:t>
      </w:r>
    </w:p>
    <w:p w:rsidR="005233CA" w:rsidRPr="00CD07A5" w:rsidRDefault="005233CA" w:rsidP="00523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7A5">
        <w:rPr>
          <w:rFonts w:ascii="Times New Roman" w:hAnsi="Times New Roman" w:cs="Times New Roman"/>
          <w:sz w:val="24"/>
          <w:szCs w:val="24"/>
        </w:rPr>
        <w:t>В результате проведенных расчетов Правлению предлагается к установлению следующие единые (котловые) тарифы на услуги по передаче электрической энергии по сетям, расположенным на территории Костромской области, на 2016 год:</w:t>
      </w:r>
    </w:p>
    <w:p w:rsidR="005233CA" w:rsidRPr="00CD07A5" w:rsidRDefault="005233CA" w:rsidP="005233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7A5">
        <w:rPr>
          <w:rFonts w:ascii="Times New Roman" w:hAnsi="Times New Roman" w:cs="Times New Roman"/>
          <w:sz w:val="24"/>
          <w:szCs w:val="24"/>
        </w:rPr>
        <w:t>Единые (котловые) тарифы на услуги по передаче электрической энергии по сетям, расположенным на территории Костромской области, поставляемой прочим потр</w:t>
      </w:r>
      <w:r w:rsidRPr="00CD07A5">
        <w:rPr>
          <w:rFonts w:ascii="Times New Roman" w:hAnsi="Times New Roman"/>
          <w:sz w:val="24"/>
          <w:szCs w:val="24"/>
        </w:rPr>
        <w:t xml:space="preserve">ебителям, на 2016 год представлены в таблице </w:t>
      </w:r>
      <w:r w:rsidR="0032519E" w:rsidRPr="00CD07A5">
        <w:rPr>
          <w:rFonts w:ascii="Times New Roman" w:hAnsi="Times New Roman"/>
          <w:sz w:val="24"/>
          <w:szCs w:val="24"/>
        </w:rPr>
        <w:t xml:space="preserve">№ </w:t>
      </w:r>
      <w:r w:rsidRPr="00CD07A5">
        <w:rPr>
          <w:rFonts w:ascii="Times New Roman" w:hAnsi="Times New Roman"/>
          <w:sz w:val="24"/>
          <w:szCs w:val="24"/>
        </w:rPr>
        <w:t>2.2.:</w:t>
      </w:r>
    </w:p>
    <w:p w:rsidR="005233CA" w:rsidRPr="00CD07A5" w:rsidRDefault="005233CA" w:rsidP="0032519E">
      <w:pPr>
        <w:spacing w:before="8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D07A5">
        <w:rPr>
          <w:rFonts w:ascii="Times New Roman" w:hAnsi="Times New Roman"/>
          <w:sz w:val="24"/>
          <w:szCs w:val="24"/>
        </w:rPr>
        <w:t xml:space="preserve">Таблица </w:t>
      </w:r>
      <w:r w:rsidR="0032519E" w:rsidRPr="00CD07A5">
        <w:rPr>
          <w:rFonts w:ascii="Times New Roman" w:hAnsi="Times New Roman"/>
          <w:sz w:val="24"/>
          <w:szCs w:val="24"/>
        </w:rPr>
        <w:t xml:space="preserve">№ </w:t>
      </w:r>
      <w:r w:rsidRPr="00CD07A5">
        <w:rPr>
          <w:rFonts w:ascii="Times New Roman" w:hAnsi="Times New Roman"/>
          <w:sz w:val="24"/>
          <w:szCs w:val="24"/>
        </w:rPr>
        <w:t>2.2.</w:t>
      </w: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030"/>
        <w:gridCol w:w="1015"/>
        <w:gridCol w:w="1011"/>
        <w:gridCol w:w="1238"/>
        <w:gridCol w:w="1211"/>
        <w:gridCol w:w="1290"/>
        <w:gridCol w:w="1230"/>
      </w:tblGrid>
      <w:tr w:rsidR="005233CA" w:rsidRPr="005233CA" w:rsidTr="00CD53C4">
        <w:trPr>
          <w:trHeight w:val="397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№</w:t>
            </w:r>
            <w:r w:rsidRPr="005233CA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048" w:type="pct"/>
            <w:vMerge w:val="restar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 xml:space="preserve">Тарифные группы </w:t>
            </w:r>
            <w:r w:rsidRPr="005233CA">
              <w:rPr>
                <w:rFonts w:ascii="Times New Roman" w:hAnsi="Times New Roman"/>
                <w:sz w:val="18"/>
                <w:szCs w:val="18"/>
              </w:rPr>
              <w:br/>
              <w:t>потребителей электрической энергии (мощности)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5233CA">
              <w:rPr>
                <w:rFonts w:ascii="Times New Roman" w:hAnsi="Times New Roman"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3087" w:type="pct"/>
            <w:gridSpan w:val="5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Диапазоны напряжения</w:t>
            </w:r>
          </w:p>
        </w:tc>
      </w:tr>
      <w:tr w:rsidR="005233CA" w:rsidRPr="005233CA" w:rsidTr="00CD53C4">
        <w:trPr>
          <w:trHeight w:val="598"/>
        </w:trPr>
        <w:tc>
          <w:tcPr>
            <w:tcW w:w="341" w:type="pct"/>
            <w:vMerge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ВН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СН-</w:t>
            </w:r>
            <w:r w:rsidRPr="005233CA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СН-</w:t>
            </w:r>
            <w:r w:rsidRPr="005233C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НН</w:t>
            </w:r>
          </w:p>
        </w:tc>
      </w:tr>
      <w:tr w:rsidR="005233CA" w:rsidRPr="005233CA" w:rsidTr="00CD53C4">
        <w:trPr>
          <w:trHeight w:val="34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CD5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233CA" w:rsidRPr="005233CA" w:rsidTr="0032519E">
        <w:trPr>
          <w:trHeight w:val="34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2" w:type="pct"/>
            <w:gridSpan w:val="2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Прочие потребители (без учета НДС)</w:t>
            </w:r>
          </w:p>
        </w:tc>
        <w:tc>
          <w:tcPr>
            <w:tcW w:w="3087" w:type="pct"/>
            <w:gridSpan w:val="5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</w:tr>
      <w:tr w:rsidR="005233CA" w:rsidRPr="005233CA" w:rsidTr="0032519E">
        <w:trPr>
          <w:trHeight w:val="34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659" w:type="pct"/>
            <w:gridSpan w:val="7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Двухставочный тариф</w:t>
            </w:r>
          </w:p>
        </w:tc>
      </w:tr>
      <w:tr w:rsidR="005233CA" w:rsidRPr="005233CA" w:rsidTr="0032519E">
        <w:trPr>
          <w:trHeight w:val="454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- ставка за содержание электрических сетей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МВт·мес.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948 092,11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1 445 652,86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1 470 328,04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1 495 053,90</w:t>
            </w:r>
          </w:p>
        </w:tc>
      </w:tr>
      <w:tr w:rsidR="005233CA" w:rsidRPr="005233CA" w:rsidTr="005233CA">
        <w:trPr>
          <w:trHeight w:val="48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ind w:firstLineChars="18" w:firstLine="32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- ставка на оплату технологического расхода (потерь) в электрических сетях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МВт·ч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78,87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180,11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264,67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661,18</w:t>
            </w:r>
          </w:p>
        </w:tc>
      </w:tr>
      <w:tr w:rsidR="005233CA" w:rsidRPr="005233CA" w:rsidTr="0032519E">
        <w:trPr>
          <w:trHeight w:val="34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Одноставочный тариф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кВт·ч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1, 52873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2, 44300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2, 52824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2, 96865</w:t>
            </w:r>
          </w:p>
        </w:tc>
      </w:tr>
      <w:tr w:rsidR="005233CA" w:rsidRPr="005233CA" w:rsidTr="005233CA">
        <w:trPr>
          <w:trHeight w:val="72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ind w:firstLineChars="18" w:firstLine="32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594 526,46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224 897,50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30 845,40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262 154,83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76 628,73</w:t>
            </w:r>
          </w:p>
        </w:tc>
      </w:tr>
      <w:tr w:rsidR="005233CA" w:rsidRPr="005233CA" w:rsidTr="0032519E">
        <w:trPr>
          <w:trHeight w:val="454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 xml:space="preserve"> Ставка перекрестного субсидирования 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МВт·ч.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678,99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548,12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1 193,39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872,80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550,92</w:t>
            </w:r>
          </w:p>
        </w:tc>
      </w:tr>
      <w:tr w:rsidR="005233CA" w:rsidRPr="005233CA" w:rsidTr="00CD53C4">
        <w:trPr>
          <w:trHeight w:val="34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72" w:type="pct"/>
            <w:gridSpan w:val="2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Прочие потребители (без НДС)</w:t>
            </w:r>
          </w:p>
        </w:tc>
        <w:tc>
          <w:tcPr>
            <w:tcW w:w="3087" w:type="pct"/>
            <w:gridSpan w:val="5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 полугодие</w:t>
            </w:r>
          </w:p>
        </w:tc>
      </w:tr>
      <w:tr w:rsidR="005233CA" w:rsidRPr="005233CA" w:rsidTr="00CD53C4">
        <w:trPr>
          <w:trHeight w:val="340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659" w:type="pct"/>
            <w:gridSpan w:val="7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Двухставочный тариф</w:t>
            </w:r>
          </w:p>
        </w:tc>
      </w:tr>
      <w:tr w:rsidR="005233CA" w:rsidRPr="005233CA" w:rsidTr="0032519E">
        <w:trPr>
          <w:trHeight w:val="482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ind w:firstLineChars="18" w:firstLine="32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- ставка за содержание электрических сетей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МВт·мес.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1 018 823,45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1 552 032,77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1 577 043,65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1 594 507,72</w:t>
            </w:r>
          </w:p>
        </w:tc>
      </w:tr>
      <w:tr w:rsidR="005233CA" w:rsidRPr="005233CA" w:rsidTr="005233CA">
        <w:trPr>
          <w:trHeight w:val="278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ind w:firstLineChars="18" w:firstLine="32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- ставка на оплату технологического расхода (потерь) в электрических сетях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МВт·ч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61,82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144,24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252,70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697,67</w:t>
            </w:r>
          </w:p>
        </w:tc>
      </w:tr>
      <w:tr w:rsidR="005233CA" w:rsidRPr="005233CA" w:rsidTr="005233CA">
        <w:trPr>
          <w:trHeight w:val="255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Одноставочный тариф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кВт·ч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1, 67700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2, 61829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2, 70932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3, 17604</w:t>
            </w:r>
          </w:p>
        </w:tc>
      </w:tr>
      <w:tr w:rsidR="005233CA" w:rsidRPr="005233CA" w:rsidTr="005233CA">
        <w:trPr>
          <w:trHeight w:val="271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233CA" w:rsidRPr="005233CA" w:rsidRDefault="005233CA" w:rsidP="005233CA">
            <w:pPr>
              <w:spacing w:after="0" w:line="240" w:lineRule="auto"/>
              <w:ind w:firstLineChars="18" w:firstLine="32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 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582 437,01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216 703,95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29 714,79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265 611,41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70 406,86</w:t>
            </w:r>
          </w:p>
        </w:tc>
      </w:tr>
      <w:tr w:rsidR="005233CA" w:rsidRPr="005233CA" w:rsidTr="0032519E">
        <w:trPr>
          <w:trHeight w:val="482"/>
        </w:trPr>
        <w:tc>
          <w:tcPr>
            <w:tcW w:w="341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 xml:space="preserve"> Ставка перекрестного субсидирования 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руб./</w:t>
            </w:r>
          </w:p>
          <w:p w:rsidR="005233CA" w:rsidRPr="005233CA" w:rsidRDefault="005233CA" w:rsidP="00523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33CA">
              <w:rPr>
                <w:rFonts w:ascii="Times New Roman" w:hAnsi="Times New Roman"/>
                <w:sz w:val="18"/>
                <w:szCs w:val="18"/>
              </w:rPr>
              <w:t>МВт·ч.</w:t>
            </w:r>
          </w:p>
        </w:tc>
        <w:tc>
          <w:tcPr>
            <w:tcW w:w="522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678,60</w:t>
            </w:r>
          </w:p>
        </w:tc>
        <w:tc>
          <w:tcPr>
            <w:tcW w:w="639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530,69</w:t>
            </w:r>
          </w:p>
        </w:tc>
        <w:tc>
          <w:tcPr>
            <w:tcW w:w="62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1 240,35</w:t>
            </w:r>
          </w:p>
        </w:tc>
        <w:tc>
          <w:tcPr>
            <w:tcW w:w="666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898,54</w:t>
            </w:r>
          </w:p>
        </w:tc>
        <w:tc>
          <w:tcPr>
            <w:tcW w:w="635" w:type="pct"/>
            <w:vAlign w:val="center"/>
          </w:tcPr>
          <w:p w:rsidR="005233CA" w:rsidRPr="005233CA" w:rsidRDefault="005233CA" w:rsidP="005233C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233CA">
              <w:rPr>
                <w:rFonts w:ascii="Times New Roman" w:hAnsi="Times New Roman"/>
                <w:bCs/>
                <w:sz w:val="18"/>
                <w:szCs w:val="18"/>
              </w:rPr>
              <w:t>539,98</w:t>
            </w:r>
          </w:p>
        </w:tc>
      </w:tr>
    </w:tbl>
    <w:p w:rsidR="005233CA" w:rsidRPr="0032519E" w:rsidRDefault="005233CA" w:rsidP="005233CA">
      <w:pPr>
        <w:tabs>
          <w:tab w:val="left" w:pos="1380"/>
        </w:tabs>
        <w:spacing w:after="0" w:line="240" w:lineRule="auto"/>
        <w:ind w:right="-284" w:firstLine="425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5233CA" w:rsidRPr="0032519E" w:rsidRDefault="005233CA" w:rsidP="0032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 xml:space="preserve">Единые (котловые) тарифы на услуги по передаче электрической энергии по сетям, расположенным на территории Костромской области, поставляемой населению и приравненным к нему категориям потребителей, на 2016 год представлены в таблице </w:t>
      </w:r>
      <w:r w:rsidR="0032519E">
        <w:rPr>
          <w:rFonts w:ascii="Times New Roman" w:hAnsi="Times New Roman" w:cs="Times New Roman"/>
          <w:sz w:val="24"/>
          <w:szCs w:val="24"/>
        </w:rPr>
        <w:t>№ </w:t>
      </w:r>
      <w:r w:rsidRPr="0032519E">
        <w:rPr>
          <w:rFonts w:ascii="Times New Roman" w:hAnsi="Times New Roman" w:cs="Times New Roman"/>
          <w:sz w:val="24"/>
          <w:szCs w:val="24"/>
        </w:rPr>
        <w:t>2.3.:</w:t>
      </w:r>
    </w:p>
    <w:p w:rsidR="005233CA" w:rsidRPr="0032519E" w:rsidRDefault="005233CA" w:rsidP="003251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2519E" w:rsidRPr="0032519E">
        <w:rPr>
          <w:rFonts w:ascii="Times New Roman" w:hAnsi="Times New Roman" w:cs="Times New Roman"/>
          <w:sz w:val="24"/>
          <w:szCs w:val="24"/>
        </w:rPr>
        <w:t xml:space="preserve">№ </w:t>
      </w:r>
      <w:r w:rsidRPr="0032519E">
        <w:rPr>
          <w:rFonts w:ascii="Times New Roman" w:hAnsi="Times New Roman" w:cs="Times New Roman"/>
          <w:sz w:val="24"/>
          <w:szCs w:val="24"/>
        </w:rPr>
        <w:t>2.3.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215"/>
        <w:gridCol w:w="1491"/>
        <w:gridCol w:w="1346"/>
        <w:gridCol w:w="1609"/>
      </w:tblGrid>
      <w:tr w:rsidR="0032519E" w:rsidRPr="00A14E7F" w:rsidTr="0032519E">
        <w:trPr>
          <w:trHeight w:val="510"/>
        </w:trPr>
        <w:tc>
          <w:tcPr>
            <w:tcW w:w="451" w:type="pct"/>
            <w:shd w:val="clear" w:color="auto" w:fill="auto"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№</w:t>
            </w:r>
            <w:r w:rsidRPr="00A14E7F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2214" w:type="pct"/>
            <w:shd w:val="clear" w:color="auto" w:fill="auto"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 xml:space="preserve">Тарифные </w:t>
            </w:r>
            <w:proofErr w:type="spellStart"/>
            <w:r w:rsidRPr="00A14E7F">
              <w:rPr>
                <w:rFonts w:ascii="Times New Roman" w:hAnsi="Times New Roman" w:cs="Times New Roman"/>
                <w:sz w:val="20"/>
              </w:rPr>
              <w:t>группыпотребителей</w:t>
            </w:r>
            <w:proofErr w:type="spellEnd"/>
            <w:r w:rsidRPr="00A14E7F">
              <w:rPr>
                <w:rFonts w:ascii="Times New Roman" w:hAnsi="Times New Roman" w:cs="Times New Roman"/>
                <w:sz w:val="20"/>
              </w:rPr>
              <w:t xml:space="preserve"> электрической энергии (мощности)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 полугодие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2 полугодие</w:t>
            </w:r>
          </w:p>
        </w:tc>
      </w:tr>
      <w:tr w:rsidR="0032519E" w:rsidRPr="00A14E7F" w:rsidTr="0032519E">
        <w:trPr>
          <w:trHeight w:val="210"/>
        </w:trPr>
        <w:tc>
          <w:tcPr>
            <w:tcW w:w="451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2519E" w:rsidRPr="00A14E7F" w:rsidTr="0032519E">
        <w:trPr>
          <w:trHeight w:val="240"/>
        </w:trPr>
        <w:tc>
          <w:tcPr>
            <w:tcW w:w="451" w:type="pc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Население и приравненные к нему категории потребителей  (без учета НДС)</w:t>
            </w:r>
          </w:p>
        </w:tc>
      </w:tr>
      <w:tr w:rsidR="0032519E" w:rsidRPr="00A14E7F" w:rsidTr="0032519E">
        <w:trPr>
          <w:trHeight w:val="195"/>
        </w:trPr>
        <w:tc>
          <w:tcPr>
            <w:tcW w:w="451" w:type="pct"/>
            <w:vMerge w:val="restar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Население и приравненные к нему категории потребителей, за исключением указанного в пунктах 1.2 и 1.3:</w:t>
            </w:r>
          </w:p>
        </w:tc>
      </w:tr>
      <w:tr w:rsidR="0032519E" w:rsidRPr="00A14E7F" w:rsidTr="0032519E">
        <w:trPr>
          <w:trHeight w:val="1530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энергии;</w:t>
            </w:r>
          </w:p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32519E" w:rsidRPr="00A14E7F" w:rsidTr="0032519E">
        <w:trPr>
          <w:trHeight w:val="585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Одноставочный тариф (в том числе дифференцированный по двум и по трем зонам</w:t>
            </w:r>
            <w:r w:rsidR="0032519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4E7F">
              <w:rPr>
                <w:rFonts w:ascii="Times New Roman" w:hAnsi="Times New Roman" w:cs="Times New Roman"/>
                <w:sz w:val="20"/>
              </w:rPr>
              <w:t>суток)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1, 68530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1, 85922</w:t>
            </w:r>
          </w:p>
        </w:tc>
      </w:tr>
      <w:tr w:rsidR="0032519E" w:rsidRPr="00A14E7F" w:rsidTr="0032519E">
        <w:trPr>
          <w:trHeight w:val="390"/>
        </w:trPr>
        <w:tc>
          <w:tcPr>
            <w:tcW w:w="451" w:type="pct"/>
            <w:vMerge w:val="restar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 xml:space="preserve"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</w:t>
            </w:r>
            <w:r w:rsidRPr="00A14E7F">
              <w:rPr>
                <w:rFonts w:ascii="Times New Roman" w:hAnsi="Times New Roman" w:cs="Times New Roman"/>
                <w:sz w:val="20"/>
              </w:rPr>
              <w:lastRenderedPageBreak/>
              <w:t>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энергии;</w:t>
            </w:r>
          </w:p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Гарантирующие поставщики, энергосбытовые, энергоснабжающие 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32519E" w:rsidRPr="00A14E7F" w:rsidTr="0032519E">
        <w:trPr>
          <w:trHeight w:val="585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Одноставочный тариф (в том числе дифференцированный по двум и по трем зонам суток)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0, 73666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tabs>
                <w:tab w:val="left" w:pos="585"/>
                <w:tab w:val="center" w:pos="10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ab/>
              <w:t xml:space="preserve">0, </w:t>
            </w:r>
            <w:r w:rsidRPr="00A14E7F">
              <w:rPr>
                <w:rFonts w:ascii="Times New Roman" w:hAnsi="Times New Roman" w:cs="Times New Roman"/>
                <w:sz w:val="20"/>
              </w:rPr>
              <w:tab/>
              <w:t>83430</w:t>
            </w:r>
          </w:p>
        </w:tc>
      </w:tr>
      <w:tr w:rsidR="0032519E" w:rsidRPr="00A14E7F" w:rsidTr="0032519E">
        <w:trPr>
          <w:trHeight w:val="195"/>
        </w:trPr>
        <w:tc>
          <w:tcPr>
            <w:tcW w:w="451" w:type="pct"/>
            <w:vMerge w:val="restar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Население, проживающее в сельских населенных пунктах и приравненные к ним:</w:t>
            </w:r>
          </w:p>
        </w:tc>
      </w:tr>
      <w:tr w:rsidR="0032519E" w:rsidRPr="00A14E7F" w:rsidTr="0032519E">
        <w:trPr>
          <w:trHeight w:val="1530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энергии;</w:t>
            </w:r>
          </w:p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32519E" w:rsidRPr="00A14E7F" w:rsidTr="0032519E">
        <w:trPr>
          <w:trHeight w:val="585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Одноставочный тариф (в том числе дифференцированный по двум и по трем зонам суток)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0, 73666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tabs>
                <w:tab w:val="left" w:pos="585"/>
                <w:tab w:val="center" w:pos="10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ab/>
              <w:t xml:space="preserve">0, </w:t>
            </w:r>
            <w:r w:rsidRPr="00A14E7F">
              <w:rPr>
                <w:rFonts w:ascii="Times New Roman" w:hAnsi="Times New Roman" w:cs="Times New Roman"/>
                <w:sz w:val="20"/>
              </w:rPr>
              <w:tab/>
              <w:t>83430</w:t>
            </w:r>
          </w:p>
        </w:tc>
      </w:tr>
      <w:tr w:rsidR="0032519E" w:rsidRPr="00A14E7F" w:rsidTr="0032519E">
        <w:trPr>
          <w:trHeight w:val="210"/>
        </w:trPr>
        <w:tc>
          <w:tcPr>
            <w:tcW w:w="451" w:type="pc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Приравненные к населению категории потребителей, за исключением указанных в пункте 71(1) Основ ценообразования:</w:t>
            </w:r>
          </w:p>
        </w:tc>
      </w:tr>
      <w:tr w:rsidR="0032519E" w:rsidRPr="00A14E7F" w:rsidTr="0032519E">
        <w:trPr>
          <w:trHeight w:val="810"/>
        </w:trPr>
        <w:tc>
          <w:tcPr>
            <w:tcW w:w="451" w:type="pct"/>
            <w:vMerge w:val="restar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      </w:r>
            <w:r w:rsidRPr="00A14E7F">
              <w:rPr>
                <w:rFonts w:ascii="Times New Roman" w:hAnsi="Times New Roman" w:cs="Times New Roman"/>
                <w:sz w:val="20"/>
              </w:rPr>
              <w:br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r w:rsidRPr="00A14E7F">
              <w:rPr>
                <w:rFonts w:ascii="Times New Roman" w:hAnsi="Times New Roman" w:cs="Times New Roman"/>
                <w:sz w:val="20"/>
                <w:vertAlign w:val="superscript"/>
              </w:rPr>
              <w:t>.</w:t>
            </w:r>
          </w:p>
        </w:tc>
      </w:tr>
      <w:tr w:rsidR="0032519E" w:rsidRPr="00A14E7F" w:rsidTr="0032519E">
        <w:trPr>
          <w:trHeight w:val="600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Одноставочный тариф (в том числе дифференцированный по двум и по трем зонам суток)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0, 73666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tabs>
                <w:tab w:val="left" w:pos="585"/>
                <w:tab w:val="center" w:pos="10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ab/>
              <w:t xml:space="preserve">0, </w:t>
            </w:r>
            <w:r w:rsidRPr="00A14E7F">
              <w:rPr>
                <w:rFonts w:ascii="Times New Roman" w:hAnsi="Times New Roman" w:cs="Times New Roman"/>
                <w:sz w:val="20"/>
              </w:rPr>
              <w:tab/>
              <w:t>83430</w:t>
            </w:r>
          </w:p>
        </w:tc>
      </w:tr>
      <w:tr w:rsidR="0032519E" w:rsidRPr="00A14E7F" w:rsidTr="0032519E">
        <w:trPr>
          <w:trHeight w:val="274"/>
        </w:trPr>
        <w:tc>
          <w:tcPr>
            <w:tcW w:w="451" w:type="pct"/>
            <w:vMerge w:val="restar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      </w:r>
            <w:r w:rsidRPr="00A14E7F">
              <w:rPr>
                <w:rFonts w:ascii="Times New Roman" w:hAnsi="Times New Roman" w:cs="Times New Roman"/>
                <w:sz w:val="20"/>
              </w:rPr>
              <w:br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32519E" w:rsidRPr="00A14E7F" w:rsidTr="0032519E">
        <w:trPr>
          <w:trHeight w:val="129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Одноставочный тариф (в том числе дифференцированный по двум и по трем зонам суток)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0, 73666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tabs>
                <w:tab w:val="left" w:pos="585"/>
                <w:tab w:val="center" w:pos="10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ab/>
              <w:t xml:space="preserve">0, </w:t>
            </w:r>
            <w:r w:rsidRPr="00A14E7F">
              <w:rPr>
                <w:rFonts w:ascii="Times New Roman" w:hAnsi="Times New Roman" w:cs="Times New Roman"/>
                <w:sz w:val="20"/>
              </w:rPr>
              <w:tab/>
              <w:t>83430</w:t>
            </w:r>
          </w:p>
        </w:tc>
      </w:tr>
      <w:tr w:rsidR="0032519E" w:rsidRPr="00A14E7F" w:rsidTr="0032519E">
        <w:trPr>
          <w:trHeight w:val="271"/>
        </w:trPr>
        <w:tc>
          <w:tcPr>
            <w:tcW w:w="451" w:type="pct"/>
            <w:vMerge w:val="restar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Содержащиеся за счет прихожан религиозные организации.</w:t>
            </w:r>
            <w:r w:rsidRPr="00A14E7F">
              <w:rPr>
                <w:rFonts w:ascii="Times New Roman" w:hAnsi="Times New Roman" w:cs="Times New Roman"/>
                <w:sz w:val="20"/>
              </w:rPr>
              <w:br/>
              <w:t xml:space="preserve">Гарантирующие поставщики, энергосбытовые, энергоснабжающие организации, приобретающие </w:t>
            </w:r>
            <w:r w:rsidRPr="00A14E7F">
              <w:rPr>
                <w:rFonts w:ascii="Times New Roman" w:hAnsi="Times New Roman" w:cs="Times New Roman"/>
                <w:sz w:val="20"/>
              </w:rPr>
              <w:lastRenderedPageBreak/>
              <w:t>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32519E" w:rsidRPr="00A14E7F" w:rsidTr="0032519E">
        <w:trPr>
          <w:trHeight w:val="278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Одноставочный тариф (в том числе дифференцированный по двум и по трем зонам суток)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0, 73666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tabs>
                <w:tab w:val="left" w:pos="585"/>
                <w:tab w:val="center" w:pos="10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ab/>
              <w:t xml:space="preserve">0, </w:t>
            </w:r>
            <w:r w:rsidRPr="00A14E7F">
              <w:rPr>
                <w:rFonts w:ascii="Times New Roman" w:hAnsi="Times New Roman" w:cs="Times New Roman"/>
                <w:sz w:val="20"/>
              </w:rPr>
              <w:tab/>
              <w:t>83430</w:t>
            </w:r>
          </w:p>
        </w:tc>
      </w:tr>
      <w:tr w:rsidR="0032519E" w:rsidRPr="00A14E7F" w:rsidTr="0032519E">
        <w:trPr>
          <w:trHeight w:val="1020"/>
        </w:trPr>
        <w:tc>
          <w:tcPr>
            <w:tcW w:w="451" w:type="pct"/>
            <w:vMerge w:val="restart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4549" w:type="pct"/>
            <w:gridSpan w:val="4"/>
            <w:shd w:val="clear" w:color="auto" w:fill="auto"/>
            <w:noWrap/>
          </w:tcPr>
          <w:p w:rsidR="005233CA" w:rsidRPr="00A14E7F" w:rsidRDefault="005233CA" w:rsidP="003251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деятельности;</w:t>
            </w:r>
            <w:r w:rsidRPr="00A14E7F">
              <w:rPr>
                <w:rFonts w:ascii="Times New Roman" w:hAnsi="Times New Roman" w:cs="Times New Roman"/>
                <w:sz w:val="20"/>
              </w:rPr>
              <w:br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32519E" w:rsidRPr="00A14E7F" w:rsidTr="0032519E">
        <w:trPr>
          <w:trHeight w:val="585"/>
        </w:trPr>
        <w:tc>
          <w:tcPr>
            <w:tcW w:w="451" w:type="pct"/>
            <w:vMerge/>
            <w:vAlign w:val="center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4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 Одноставочный тариф (в том числе дифференцированный по двум и по трем зонам суток)</w:t>
            </w:r>
          </w:p>
        </w:tc>
        <w:tc>
          <w:tcPr>
            <w:tcW w:w="783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707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1, 05004</w:t>
            </w:r>
          </w:p>
        </w:tc>
        <w:tc>
          <w:tcPr>
            <w:tcW w:w="845" w:type="pct"/>
            <w:shd w:val="clear" w:color="auto" w:fill="auto"/>
          </w:tcPr>
          <w:p w:rsidR="005233CA" w:rsidRPr="00A14E7F" w:rsidRDefault="005233CA" w:rsidP="003251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14E7F">
              <w:rPr>
                <w:rFonts w:ascii="Times New Roman" w:hAnsi="Times New Roman" w:cs="Times New Roman"/>
                <w:sz w:val="20"/>
              </w:rPr>
              <w:t>1, 52060</w:t>
            </w:r>
          </w:p>
        </w:tc>
      </w:tr>
    </w:tbl>
    <w:p w:rsidR="005233CA" w:rsidRPr="0032519E" w:rsidRDefault="005233CA" w:rsidP="005233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33CA" w:rsidRPr="0032519E" w:rsidRDefault="005233CA" w:rsidP="0032519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i/>
          <w:sz w:val="24"/>
          <w:szCs w:val="24"/>
        </w:rPr>
        <w:t>Особое мнение НП «Совет рынка»:</w:t>
      </w:r>
      <w:r w:rsidRPr="0032519E">
        <w:rPr>
          <w:rFonts w:ascii="Times New Roman" w:hAnsi="Times New Roman" w:cs="Times New Roman"/>
          <w:sz w:val="24"/>
          <w:szCs w:val="24"/>
        </w:rPr>
        <w:t xml:space="preserve"> по данному вопросу голосует «против» (директива представителю Ассоциации НП «Совет рынка» в коллегиальном органе Департамента государственного регулирования цен и тарифов Костромской области Сокову Дмитрию Евгеньевичу для участия в заседании, назначенном на 30.12.2015 года</w:t>
      </w:r>
      <w:r w:rsidR="003251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19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32519E">
        <w:rPr>
          <w:rFonts w:ascii="Times New Roman" w:hAnsi="Times New Roman" w:cs="Times New Roman"/>
          <w:sz w:val="24"/>
          <w:szCs w:val="24"/>
        </w:rPr>
        <w:t>. </w:t>
      </w:r>
      <w:r w:rsidRPr="0032519E">
        <w:rPr>
          <w:rFonts w:ascii="Times New Roman" w:hAnsi="Times New Roman" w:cs="Times New Roman"/>
          <w:sz w:val="24"/>
          <w:szCs w:val="24"/>
        </w:rPr>
        <w:t>от 30.12.2015 г. №</w:t>
      </w:r>
      <w:r w:rsidR="0032519E">
        <w:rPr>
          <w:rFonts w:ascii="Times New Roman" w:hAnsi="Times New Roman" w:cs="Times New Roman"/>
          <w:sz w:val="24"/>
          <w:szCs w:val="24"/>
        </w:rPr>
        <w:t xml:space="preserve"> </w:t>
      </w:r>
      <w:r w:rsidRPr="0032519E">
        <w:rPr>
          <w:rFonts w:ascii="Times New Roman" w:hAnsi="Times New Roman" w:cs="Times New Roman"/>
          <w:sz w:val="24"/>
          <w:szCs w:val="24"/>
        </w:rPr>
        <w:t>О-3074). Причина: на дату подготовки директивы (29.12.2015</w:t>
      </w:r>
      <w:r w:rsidR="0032519E">
        <w:rPr>
          <w:rFonts w:ascii="Times New Roman" w:hAnsi="Times New Roman" w:cs="Times New Roman"/>
          <w:sz w:val="24"/>
          <w:szCs w:val="24"/>
        </w:rPr>
        <w:t xml:space="preserve"> г.</w:t>
      </w:r>
      <w:r w:rsidRPr="0032519E">
        <w:rPr>
          <w:rFonts w:ascii="Times New Roman" w:hAnsi="Times New Roman" w:cs="Times New Roman"/>
          <w:sz w:val="24"/>
          <w:szCs w:val="24"/>
        </w:rPr>
        <w:t>) отсутствует официально опубликованный приказ ФАС России об установлении предельных уровней тарифов на передачу электрической энергии.</w:t>
      </w:r>
    </w:p>
    <w:p w:rsidR="005233CA" w:rsidRPr="0032519E" w:rsidRDefault="005233CA" w:rsidP="0032519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5233CA" w:rsidRPr="0032519E" w:rsidRDefault="005233CA" w:rsidP="003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>Солдатова</w:t>
      </w:r>
      <w:r w:rsidR="00CD53C4">
        <w:rPr>
          <w:rFonts w:ascii="Times New Roman" w:hAnsi="Times New Roman" w:cs="Times New Roman"/>
          <w:sz w:val="24"/>
          <w:szCs w:val="24"/>
        </w:rPr>
        <w:t> </w:t>
      </w:r>
      <w:r w:rsidRPr="0032519E">
        <w:rPr>
          <w:rFonts w:ascii="Times New Roman" w:hAnsi="Times New Roman" w:cs="Times New Roman"/>
          <w:sz w:val="24"/>
          <w:szCs w:val="24"/>
        </w:rPr>
        <w:t>И.Ю. – Принять предложение начальника отдела регулирования в электроэнергетике и газе Л.В.Осиповой</w:t>
      </w:r>
    </w:p>
    <w:p w:rsidR="005233CA" w:rsidRPr="0032519E" w:rsidRDefault="005233CA" w:rsidP="003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3CA" w:rsidRPr="0032519E" w:rsidRDefault="005233CA" w:rsidP="00CD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19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233CA" w:rsidRPr="0032519E" w:rsidRDefault="005233CA" w:rsidP="0032519E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 xml:space="preserve">Принять единые (котловые) тарифы на услуги по передаче электрической энергии по сетям, расположенным на территории Костромской области, на 2016 год в соответствии с  таблицами </w:t>
      </w:r>
      <w:r w:rsidR="0032519E" w:rsidRPr="0032519E">
        <w:rPr>
          <w:rFonts w:ascii="Times New Roman" w:hAnsi="Times New Roman" w:cs="Times New Roman"/>
          <w:sz w:val="24"/>
          <w:szCs w:val="24"/>
        </w:rPr>
        <w:t xml:space="preserve">№ </w:t>
      </w:r>
      <w:r w:rsidRPr="0032519E">
        <w:rPr>
          <w:rFonts w:ascii="Times New Roman" w:hAnsi="Times New Roman" w:cs="Times New Roman"/>
          <w:sz w:val="24"/>
          <w:szCs w:val="24"/>
        </w:rPr>
        <w:t>2.2. и</w:t>
      </w:r>
      <w:r w:rsidR="0032519E" w:rsidRPr="0032519E">
        <w:rPr>
          <w:rFonts w:ascii="Times New Roman" w:hAnsi="Times New Roman" w:cs="Times New Roman"/>
          <w:sz w:val="24"/>
          <w:szCs w:val="24"/>
        </w:rPr>
        <w:t xml:space="preserve"> № </w:t>
      </w:r>
      <w:r w:rsidR="00CD53C4">
        <w:rPr>
          <w:rFonts w:ascii="Times New Roman" w:hAnsi="Times New Roman" w:cs="Times New Roman"/>
          <w:sz w:val="24"/>
          <w:szCs w:val="24"/>
        </w:rPr>
        <w:t xml:space="preserve">2.3., вышеуказанными в </w:t>
      </w:r>
      <w:r w:rsidRPr="0032519E">
        <w:rPr>
          <w:rFonts w:ascii="Times New Roman" w:hAnsi="Times New Roman" w:cs="Times New Roman"/>
          <w:sz w:val="24"/>
          <w:szCs w:val="24"/>
        </w:rPr>
        <w:t>настояще</w:t>
      </w:r>
      <w:r w:rsidR="00CD53C4">
        <w:rPr>
          <w:rFonts w:ascii="Times New Roman" w:hAnsi="Times New Roman" w:cs="Times New Roman"/>
          <w:sz w:val="24"/>
          <w:szCs w:val="24"/>
        </w:rPr>
        <w:t>м протоколе</w:t>
      </w:r>
      <w:r w:rsidRPr="0032519E">
        <w:rPr>
          <w:rFonts w:ascii="Times New Roman" w:hAnsi="Times New Roman" w:cs="Times New Roman"/>
          <w:sz w:val="24"/>
          <w:szCs w:val="24"/>
        </w:rPr>
        <w:t>.</w:t>
      </w:r>
    </w:p>
    <w:p w:rsidR="005233CA" w:rsidRPr="0032519E" w:rsidRDefault="005233CA" w:rsidP="0032519E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>Направить в ФАС России информацию по тарифам в соответствии с требованиями законодательства.</w:t>
      </w:r>
    </w:p>
    <w:p w:rsidR="005233CA" w:rsidRPr="0032519E" w:rsidRDefault="005233CA" w:rsidP="00325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CA" w:rsidRPr="0032519E" w:rsidRDefault="005233CA" w:rsidP="00CD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b/>
          <w:sz w:val="24"/>
          <w:szCs w:val="24"/>
        </w:rPr>
        <w:t>Вопрос 3:</w:t>
      </w:r>
      <w:r w:rsidRPr="0032519E">
        <w:rPr>
          <w:rFonts w:ascii="Times New Roman" w:hAnsi="Times New Roman" w:cs="Times New Roman"/>
          <w:sz w:val="24"/>
          <w:szCs w:val="24"/>
        </w:rPr>
        <w:t xml:space="preserve"> «</w:t>
      </w:r>
      <w:r w:rsidRPr="0032519E">
        <w:rPr>
          <w:rFonts w:ascii="Times New Roman" w:eastAsia="Times New Roman" w:hAnsi="Times New Roman" w:cs="Times New Roman"/>
          <w:sz w:val="24"/>
          <w:szCs w:val="24"/>
        </w:rPr>
        <w:t>О внесении изменения в постановление департамента топливно-энергетического комплекса и тарифной политики Костромской области от 31.05.2012 №</w:t>
      </w:r>
      <w:r w:rsidR="0032519E" w:rsidRPr="003251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19E">
        <w:rPr>
          <w:rFonts w:ascii="Times New Roman" w:eastAsia="Times New Roman" w:hAnsi="Times New Roman" w:cs="Times New Roman"/>
          <w:sz w:val="24"/>
          <w:szCs w:val="24"/>
        </w:rPr>
        <w:t>12/107 - корректировка необходимой валовой выручки территориальной сетевой организации ПАО «МРСК</w:t>
      </w:r>
      <w:r w:rsidRPr="0032519E">
        <w:rPr>
          <w:rFonts w:ascii="Times New Roman" w:hAnsi="Times New Roman" w:cs="Times New Roman"/>
          <w:sz w:val="24"/>
          <w:szCs w:val="24"/>
        </w:rPr>
        <w:t xml:space="preserve"> </w:t>
      </w:r>
      <w:r w:rsidRPr="0032519E">
        <w:rPr>
          <w:rFonts w:ascii="Times New Roman" w:eastAsia="Times New Roman" w:hAnsi="Times New Roman" w:cs="Times New Roman"/>
          <w:sz w:val="24"/>
          <w:szCs w:val="24"/>
        </w:rPr>
        <w:t>Центра» на территории Костромской области на 2016 год в рамках долгосрочного периода регулирования 2012-2017 годы</w:t>
      </w:r>
      <w:r w:rsidRPr="0032519E">
        <w:rPr>
          <w:rFonts w:ascii="Times New Roman" w:hAnsi="Times New Roman" w:cs="Times New Roman"/>
          <w:sz w:val="24"/>
          <w:szCs w:val="24"/>
        </w:rPr>
        <w:t>».</w:t>
      </w:r>
    </w:p>
    <w:p w:rsidR="0032519E" w:rsidRPr="0032519E" w:rsidRDefault="0032519E" w:rsidP="00325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CA" w:rsidRPr="0032519E" w:rsidRDefault="005233CA" w:rsidP="00CD5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9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233CA" w:rsidRPr="0032519E" w:rsidRDefault="005233CA" w:rsidP="003251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 xml:space="preserve">Начальника отдела регулирования тарифов в электроэнергетике и газе Осипову Л.В., сообщившего по рассматриваемому вопросу следующее. </w:t>
      </w:r>
    </w:p>
    <w:p w:rsidR="005233CA" w:rsidRPr="0032519E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>Корректировка необходимой валовой выручки ПАО «МРСК Центра» на территории Костромской области на 2016 год выполнена в соответствии с требованиями и нормами Федерального закона от 26.03.2003</w:t>
      </w:r>
      <w:r w:rsidR="00CD53C4">
        <w:rPr>
          <w:rFonts w:ascii="Times New Roman" w:hAnsi="Times New Roman" w:cs="Times New Roman"/>
          <w:sz w:val="24"/>
          <w:szCs w:val="24"/>
        </w:rPr>
        <w:t xml:space="preserve"> г.</w:t>
      </w:r>
      <w:r w:rsidRPr="0032519E">
        <w:rPr>
          <w:rFonts w:ascii="Times New Roman" w:hAnsi="Times New Roman" w:cs="Times New Roman"/>
          <w:sz w:val="24"/>
          <w:szCs w:val="24"/>
        </w:rPr>
        <w:t xml:space="preserve"> № 35-ФЗ «Об электроэнергетике», постановления Правительства РФ от 29.12.2011</w:t>
      </w:r>
      <w:r w:rsidR="00CD53C4">
        <w:rPr>
          <w:rFonts w:ascii="Times New Roman" w:hAnsi="Times New Roman" w:cs="Times New Roman"/>
          <w:sz w:val="24"/>
          <w:szCs w:val="24"/>
        </w:rPr>
        <w:t xml:space="preserve"> г.</w:t>
      </w:r>
      <w:r w:rsidRPr="0032519E">
        <w:rPr>
          <w:rFonts w:ascii="Times New Roman" w:hAnsi="Times New Roman" w:cs="Times New Roman"/>
          <w:sz w:val="24"/>
          <w:szCs w:val="24"/>
        </w:rPr>
        <w:t xml:space="preserve"> № 1178 «О ценообразовании в области регулируемых цен (тарифов) в электроэнергетике», приказа ФСТ России от 30.03.2012 </w:t>
      </w:r>
      <w:r w:rsidR="00CD53C4">
        <w:rPr>
          <w:rFonts w:ascii="Times New Roman" w:hAnsi="Times New Roman" w:cs="Times New Roman"/>
          <w:sz w:val="24"/>
          <w:szCs w:val="24"/>
        </w:rPr>
        <w:t xml:space="preserve">г. </w:t>
      </w:r>
      <w:r w:rsidRPr="0032519E">
        <w:rPr>
          <w:rFonts w:ascii="Times New Roman" w:hAnsi="Times New Roman" w:cs="Times New Roman"/>
          <w:sz w:val="24"/>
          <w:szCs w:val="24"/>
        </w:rPr>
        <w:t xml:space="preserve">№ 228-э «Об утверждении Методических указаний по регулированию тарифов с применением метода доходности инвестированного капитала» (далее – Методические указания).. </w:t>
      </w:r>
    </w:p>
    <w:p w:rsidR="005233CA" w:rsidRPr="0032519E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>Заявление на установление тарифов на 2016 год и расчетные материалы представлены в департамент государственного регулирования цен и тарифов Костромской области до 1 мая 2014 года (</w:t>
      </w:r>
      <w:proofErr w:type="spellStart"/>
      <w:r w:rsidRPr="0032519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2519E">
        <w:rPr>
          <w:rFonts w:ascii="Times New Roman" w:hAnsi="Times New Roman" w:cs="Times New Roman"/>
          <w:sz w:val="24"/>
          <w:szCs w:val="24"/>
        </w:rPr>
        <w:t>. номер от 30.04.2015 г. № О-1110) в срок, установленный Правилами государственного регулирования цен (тарифов) в электроэнергетике, утвержденные постановлением Правительства РФ от 29.12.2011</w:t>
      </w:r>
      <w:r w:rsidR="00CD53C4">
        <w:rPr>
          <w:rFonts w:ascii="Times New Roman" w:hAnsi="Times New Roman" w:cs="Times New Roman"/>
          <w:sz w:val="24"/>
          <w:szCs w:val="24"/>
        </w:rPr>
        <w:t xml:space="preserve"> г.</w:t>
      </w:r>
      <w:r w:rsidRPr="0032519E">
        <w:rPr>
          <w:rFonts w:ascii="Times New Roman" w:hAnsi="Times New Roman" w:cs="Times New Roman"/>
          <w:sz w:val="24"/>
          <w:szCs w:val="24"/>
        </w:rPr>
        <w:t xml:space="preserve"> № 1178 «О ценообразовании в области </w:t>
      </w:r>
      <w:r w:rsidRPr="0032519E">
        <w:rPr>
          <w:rFonts w:ascii="Times New Roman" w:hAnsi="Times New Roman" w:cs="Times New Roman"/>
          <w:sz w:val="24"/>
          <w:szCs w:val="24"/>
        </w:rPr>
        <w:lastRenderedPageBreak/>
        <w:t>регулируемых цен (тарифов) в электроэнергетике».</w:t>
      </w:r>
    </w:p>
    <w:p w:rsidR="00705B53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05B53" w:rsidSect="005233CA">
          <w:pgSz w:w="11906" w:h="16838"/>
          <w:pgMar w:top="709" w:right="709" w:bottom="851" w:left="1701" w:header="709" w:footer="709" w:gutter="0"/>
          <w:cols w:space="708"/>
          <w:docGrid w:linePitch="360"/>
        </w:sectPr>
      </w:pPr>
      <w:r w:rsidRPr="0032519E">
        <w:rPr>
          <w:rFonts w:ascii="Times New Roman" w:hAnsi="Times New Roman" w:cs="Times New Roman"/>
          <w:sz w:val="24"/>
          <w:szCs w:val="24"/>
        </w:rPr>
        <w:t xml:space="preserve">Постановлением департамента топливно-энергетического комплекса и тарифной политики Костромской области от 31 мая 2012 года № 12/107 «Об утверждении долгосрочных параметров регулирования деятельности территориальной сетевой </w:t>
      </w:r>
    </w:p>
    <w:p w:rsidR="005233CA" w:rsidRPr="0032519E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ОАО «МРСК-Центра» на территории Костромской области, в отношении которого применяется метод доходности инвестированного капитала, до 1 июля 2017 года» (в редакции постановлений департамента государственного регулирования цен и тарифов Костромской области от 06.09.2012 № 12/179, от 26.12.2012 № 12/472, от 27.12.2013                       № 13/626, от 29.12.2014 </w:t>
      </w:r>
      <w:hyperlink r:id="rId7" w:history="1">
        <w:r w:rsidR="002E1018">
          <w:rPr>
            <w:rFonts w:ascii="Times New Roman" w:hAnsi="Times New Roman" w:cs="Times New Roman"/>
            <w:sz w:val="24"/>
            <w:szCs w:val="24"/>
          </w:rPr>
          <w:t>№</w:t>
        </w:r>
        <w:r w:rsidRPr="0032519E">
          <w:rPr>
            <w:rFonts w:ascii="Times New Roman" w:hAnsi="Times New Roman" w:cs="Times New Roman"/>
            <w:sz w:val="24"/>
            <w:szCs w:val="24"/>
          </w:rPr>
          <w:t xml:space="preserve"> 14/509</w:t>
        </w:r>
      </w:hyperlink>
      <w:r w:rsidR="002E1018">
        <w:rPr>
          <w:rFonts w:ascii="Times New Roman" w:hAnsi="Times New Roman" w:cs="Times New Roman"/>
          <w:sz w:val="24"/>
          <w:szCs w:val="24"/>
        </w:rPr>
        <w:t>, от 29.06.201</w:t>
      </w:r>
      <w:r w:rsidRPr="0032519E">
        <w:rPr>
          <w:rFonts w:ascii="Times New Roman" w:hAnsi="Times New Roman" w:cs="Times New Roman"/>
          <w:sz w:val="24"/>
          <w:szCs w:val="24"/>
        </w:rPr>
        <w:t xml:space="preserve">5 </w:t>
      </w:r>
      <w:hyperlink r:id="rId8" w:history="1">
        <w:r w:rsidR="002E1018">
          <w:rPr>
            <w:rFonts w:ascii="Times New Roman" w:hAnsi="Times New Roman" w:cs="Times New Roman"/>
            <w:sz w:val="24"/>
            <w:szCs w:val="24"/>
          </w:rPr>
          <w:t>№</w:t>
        </w:r>
        <w:r w:rsidRPr="0032519E">
          <w:rPr>
            <w:rFonts w:ascii="Times New Roman" w:hAnsi="Times New Roman" w:cs="Times New Roman"/>
            <w:sz w:val="24"/>
            <w:szCs w:val="24"/>
          </w:rPr>
          <w:t xml:space="preserve"> 15/108</w:t>
        </w:r>
      </w:hyperlink>
      <w:r w:rsidRPr="0032519E">
        <w:rPr>
          <w:rFonts w:ascii="Times New Roman" w:hAnsi="Times New Roman" w:cs="Times New Roman"/>
          <w:sz w:val="24"/>
          <w:szCs w:val="24"/>
        </w:rPr>
        <w:t>) установлены долгосрочные параметры регулирования и необходимая валовая выручка на содержание сетей (без учета оплаты потерь) на период 2011 – 1 июля 2017 гг.</w:t>
      </w:r>
    </w:p>
    <w:p w:rsidR="005233CA" w:rsidRPr="0032519E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 xml:space="preserve">На очередной 2016 год долгосрочного периода производится корректировка необходимой валовой выручки (далее – НВВ) исходя из уточненных показателей расчета, в соответствии с методическими указаниями. </w:t>
      </w:r>
    </w:p>
    <w:p w:rsidR="005233CA" w:rsidRPr="0032519E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 xml:space="preserve">Операционные расходы на очередной долгосрочный период регулирования определялись путем индексации базового уровня операционных расходов (приняты исходя из утверждённых показателей 2015 г.) на коэффициент индексации, определяемый в соответствии с </w:t>
      </w:r>
      <w:hyperlink r:id="rId9" w:history="1">
        <w:r w:rsidRPr="0032519E">
          <w:rPr>
            <w:rFonts w:ascii="Times New Roman" w:hAnsi="Times New Roman" w:cs="Times New Roman"/>
            <w:sz w:val="24"/>
            <w:szCs w:val="24"/>
          </w:rPr>
          <w:t>методическими указаниями</w:t>
        </w:r>
      </w:hyperlink>
      <w:r w:rsidRPr="0032519E">
        <w:rPr>
          <w:rFonts w:ascii="Times New Roman" w:hAnsi="Times New Roman" w:cs="Times New Roman"/>
          <w:sz w:val="24"/>
          <w:szCs w:val="24"/>
        </w:rPr>
        <w:t>, и параметрами прогноза социально-экономического развития Российской Федерации, в том числе с учетом индекса эффективности операционных расходов, и индекса изменения количества активов.</w:t>
      </w:r>
    </w:p>
    <w:p w:rsidR="005233CA" w:rsidRPr="0032519E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>Показатель инфляции принят в соответствии со сценарными условиями, основными параметрами прогноза социально-экономического развития Российской Федерации и предельными уровнями цен (тарифов) на услуги инфраструктурного сектора на 2016 год и плановый период 2017 и 2018 годы, доведенными Министерством экономического развития РФ (сентябрь 2014 года).</w:t>
      </w:r>
    </w:p>
    <w:p w:rsidR="005233CA" w:rsidRPr="0032519E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19E">
        <w:rPr>
          <w:rFonts w:ascii="Times New Roman" w:hAnsi="Times New Roman" w:cs="Times New Roman"/>
          <w:sz w:val="24"/>
          <w:szCs w:val="24"/>
        </w:rPr>
        <w:t xml:space="preserve">Расчет коэффициента индексации представлен в таблице </w:t>
      </w:r>
      <w:r w:rsidR="0032519E">
        <w:rPr>
          <w:rFonts w:ascii="Times New Roman" w:hAnsi="Times New Roman" w:cs="Times New Roman"/>
          <w:sz w:val="24"/>
          <w:szCs w:val="24"/>
        </w:rPr>
        <w:t>№</w:t>
      </w:r>
      <w:r w:rsidR="00CD53C4">
        <w:rPr>
          <w:rFonts w:ascii="Times New Roman" w:hAnsi="Times New Roman" w:cs="Times New Roman"/>
          <w:sz w:val="24"/>
          <w:szCs w:val="24"/>
        </w:rPr>
        <w:t xml:space="preserve"> </w:t>
      </w:r>
      <w:r w:rsidRPr="0032519E">
        <w:rPr>
          <w:rFonts w:ascii="Times New Roman" w:hAnsi="Times New Roman" w:cs="Times New Roman"/>
          <w:sz w:val="24"/>
          <w:szCs w:val="24"/>
        </w:rPr>
        <w:t>3.1.:</w:t>
      </w:r>
    </w:p>
    <w:p w:rsidR="005233CA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2519E">
        <w:rPr>
          <w:rFonts w:ascii="Times New Roman" w:hAnsi="Times New Roman" w:cs="Times New Roman"/>
          <w:sz w:val="24"/>
          <w:szCs w:val="24"/>
        </w:rPr>
        <w:t>№</w:t>
      </w:r>
      <w:r w:rsidR="00CD5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3.1.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86"/>
        <w:gridCol w:w="3117"/>
        <w:gridCol w:w="579"/>
        <w:gridCol w:w="1356"/>
        <w:gridCol w:w="1289"/>
        <w:gridCol w:w="1356"/>
        <w:gridCol w:w="1303"/>
      </w:tblGrid>
      <w:tr w:rsidR="005233CA" w:rsidRPr="00CD0E09" w:rsidTr="0032519E">
        <w:trPr>
          <w:trHeight w:val="465"/>
          <w:jc w:val="center"/>
        </w:trPr>
        <w:tc>
          <w:tcPr>
            <w:tcW w:w="26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CD53C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CD53C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3C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3D9E">
              <w:rPr>
                <w:rFonts w:ascii="Times New Roman" w:hAnsi="Times New Roman" w:cs="Times New Roman"/>
                <w:sz w:val="16"/>
                <w:szCs w:val="16"/>
              </w:rPr>
              <w:t>корректировка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утверждению в рамках пересмотра)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 (утверждено)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 (</w:t>
            </w:r>
            <w:r w:rsidRPr="00593D9E">
              <w:rPr>
                <w:rFonts w:ascii="Times New Roman" w:hAnsi="Times New Roman" w:cs="Times New Roman"/>
                <w:sz w:val="16"/>
                <w:szCs w:val="16"/>
              </w:rPr>
              <w:t>корректировка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утверждению в рамках пересмотра)</w:t>
            </w:r>
          </w:p>
        </w:tc>
      </w:tr>
      <w:tr w:rsidR="005233CA" w:rsidRPr="00CD0E09" w:rsidTr="0032519E">
        <w:trPr>
          <w:trHeight w:val="278"/>
          <w:jc w:val="center"/>
        </w:trPr>
        <w:tc>
          <w:tcPr>
            <w:tcW w:w="262" w:type="pct"/>
            <w:shd w:val="clear" w:color="auto" w:fill="FFFFFF"/>
            <w:noWrap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tabs>
                <w:tab w:val="left" w:pos="23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284" w:type="pct"/>
            <w:shd w:val="clear" w:color="auto" w:fill="FFFFFF"/>
            <w:noWrap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4,66%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6,71%</w:t>
            </w:r>
          </w:p>
        </w:tc>
        <w:tc>
          <w:tcPr>
            <w:tcW w:w="665" w:type="pct"/>
            <w:shd w:val="clear" w:color="auto" w:fill="FFFFFF"/>
            <w:noWrap/>
            <w:vAlign w:val="center"/>
          </w:tcPr>
          <w:p w:rsidR="005233CA" w:rsidRPr="0009011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01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4,44%</w:t>
            </w:r>
          </w:p>
        </w:tc>
        <w:tc>
          <w:tcPr>
            <w:tcW w:w="788" w:type="pct"/>
            <w:shd w:val="clear" w:color="auto" w:fill="FFFFFF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7,40%</w:t>
            </w:r>
          </w:p>
        </w:tc>
      </w:tr>
      <w:tr w:rsidR="005233CA" w:rsidRPr="00CD0E09" w:rsidTr="0032519E">
        <w:trPr>
          <w:trHeight w:val="450"/>
          <w:jc w:val="center"/>
        </w:trPr>
        <w:tc>
          <w:tcPr>
            <w:tcW w:w="262" w:type="pct"/>
            <w:shd w:val="clear" w:color="auto" w:fill="FFFFFF"/>
            <w:noWrap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84" w:type="pct"/>
            <w:shd w:val="clear" w:color="auto" w:fill="FFFFFF"/>
            <w:noWrap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665" w:type="pct"/>
            <w:shd w:val="clear" w:color="auto" w:fill="FFFFFF"/>
            <w:noWrap/>
            <w:vAlign w:val="center"/>
          </w:tcPr>
          <w:p w:rsidR="005233CA" w:rsidRPr="0009011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01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788" w:type="pct"/>
            <w:shd w:val="clear" w:color="auto" w:fill="FFFFFF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3,00%</w:t>
            </w:r>
          </w:p>
        </w:tc>
      </w:tr>
      <w:tr w:rsidR="005233CA" w:rsidRPr="00CD0E09" w:rsidTr="0032519E">
        <w:trPr>
          <w:trHeight w:val="225"/>
          <w:jc w:val="center"/>
        </w:trPr>
        <w:tc>
          <w:tcPr>
            <w:tcW w:w="262" w:type="pct"/>
            <w:shd w:val="clear" w:color="auto" w:fill="FFFFFF"/>
            <w:noWrap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активов, всего</w:t>
            </w:r>
          </w:p>
        </w:tc>
        <w:tc>
          <w:tcPr>
            <w:tcW w:w="284" w:type="pct"/>
            <w:shd w:val="clear" w:color="auto" w:fill="FFFFFF"/>
            <w:noWrap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064,41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064,41</w:t>
            </w:r>
          </w:p>
        </w:tc>
        <w:tc>
          <w:tcPr>
            <w:tcW w:w="665" w:type="pct"/>
            <w:shd w:val="clear" w:color="auto" w:fill="FFFFFF"/>
            <w:noWrap/>
            <w:vAlign w:val="center"/>
          </w:tcPr>
          <w:p w:rsidR="005233CA" w:rsidRPr="0009011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01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95 434,95</w:t>
            </w:r>
          </w:p>
        </w:tc>
        <w:tc>
          <w:tcPr>
            <w:tcW w:w="788" w:type="pct"/>
            <w:shd w:val="clear" w:color="auto" w:fill="FFFFFF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bCs/>
                <w:sz w:val="20"/>
                <w:szCs w:val="20"/>
              </w:rPr>
              <w:t>95 434,95</w:t>
            </w:r>
          </w:p>
        </w:tc>
      </w:tr>
      <w:tr w:rsidR="005233CA" w:rsidRPr="00CD0E09" w:rsidTr="0032519E">
        <w:trPr>
          <w:trHeight w:val="690"/>
          <w:jc w:val="center"/>
        </w:trPr>
        <w:tc>
          <w:tcPr>
            <w:tcW w:w="262" w:type="pct"/>
            <w:shd w:val="clear" w:color="auto" w:fill="FFFFFF"/>
            <w:noWrap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операционных расходов по росту активов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09011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01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233CA" w:rsidRPr="000C09EC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EC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5233CA" w:rsidRPr="00CD0E09" w:rsidTr="0032519E">
        <w:trPr>
          <w:trHeight w:val="465"/>
          <w:jc w:val="center"/>
        </w:trPr>
        <w:tc>
          <w:tcPr>
            <w:tcW w:w="262" w:type="pct"/>
            <w:shd w:val="clear" w:color="auto" w:fill="FFFFFF"/>
            <w:noWrap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284" w:type="pct"/>
            <w:shd w:val="clear" w:color="auto" w:fill="FFFFFF"/>
            <w:noWrap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665" w:type="pct"/>
            <w:shd w:val="clear" w:color="auto" w:fill="FFFFFF"/>
            <w:noWrap/>
            <w:vAlign w:val="center"/>
          </w:tcPr>
          <w:p w:rsidR="005233CA" w:rsidRPr="0009011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01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788" w:type="pct"/>
            <w:shd w:val="clear" w:color="auto" w:fill="FFFFFF"/>
            <w:noWrap/>
            <w:vAlign w:val="center"/>
          </w:tcPr>
          <w:p w:rsidR="005233CA" w:rsidRPr="000C09EC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EC">
              <w:rPr>
                <w:rFonts w:ascii="Times New Roman" w:hAnsi="Times New Roman" w:cs="Times New Roman"/>
                <w:sz w:val="20"/>
                <w:szCs w:val="20"/>
              </w:rPr>
              <w:t>0,29%</w:t>
            </w:r>
          </w:p>
        </w:tc>
      </w:tr>
      <w:tr w:rsidR="005233CA" w:rsidRPr="00CD0E09" w:rsidTr="0032519E">
        <w:trPr>
          <w:trHeight w:val="240"/>
          <w:jc w:val="center"/>
        </w:trPr>
        <w:tc>
          <w:tcPr>
            <w:tcW w:w="262" w:type="pct"/>
            <w:shd w:val="clear" w:color="auto" w:fill="FFFFFF"/>
            <w:noWrap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pct"/>
            <w:shd w:val="clear" w:color="auto" w:fill="FFFFFF"/>
            <w:noWrap/>
            <w:vAlign w:val="center"/>
          </w:tcPr>
          <w:p w:rsidR="005233CA" w:rsidRPr="00CD0E09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5233CA" w:rsidRPr="00CD0E09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5233CA" w:rsidRPr="0009011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1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233CA" w:rsidRPr="000C09EC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9EC">
              <w:rPr>
                <w:rFonts w:ascii="Times New Roman" w:hAnsi="Times New Roman" w:cs="Times New Roman"/>
                <w:b/>
                <w:sz w:val="20"/>
                <w:szCs w:val="20"/>
              </w:rPr>
              <w:t>1,045</w:t>
            </w:r>
          </w:p>
        </w:tc>
      </w:tr>
    </w:tbl>
    <w:p w:rsidR="005233CA" w:rsidRPr="0032519E" w:rsidRDefault="005233CA" w:rsidP="005233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233CA" w:rsidRDefault="005233CA" w:rsidP="00325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валовая выручка (без компенсации потерь) представлена в таблице </w:t>
      </w:r>
      <w:r w:rsidR="0032519E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3.2.:</w:t>
      </w:r>
    </w:p>
    <w:p w:rsidR="005233CA" w:rsidRDefault="005233CA" w:rsidP="0032519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251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3.2.</w:t>
      </w: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13"/>
        <w:gridCol w:w="1417"/>
        <w:gridCol w:w="2012"/>
      </w:tblGrid>
      <w:tr w:rsidR="005233CA" w:rsidRPr="0022534A" w:rsidTr="0032519E">
        <w:trPr>
          <w:trHeight w:val="585"/>
        </w:trPr>
        <w:tc>
          <w:tcPr>
            <w:tcW w:w="680" w:type="dxa"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2016 год (корректировка к утверждению в рамках пересмотра)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НВВ </w:t>
            </w:r>
            <w:proofErr w:type="gramStart"/>
            <w:r w:rsidRPr="002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proofErr w:type="gramEnd"/>
            <w:r w:rsidRPr="002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 ТСО)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CD53C4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C4">
              <w:rPr>
                <w:rFonts w:ascii="Times New Roman" w:hAnsi="Times New Roman" w:cs="Times New Roman"/>
                <w:b/>
                <w:sz w:val="20"/>
                <w:szCs w:val="20"/>
              </w:rPr>
              <w:t>3 818 871,32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Подконтрольные расходы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1 112 446,8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1 401 579,5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Возврат капитала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507 504,7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Доход на капитал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685 604,9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Корректировка доходности инвестированного капитала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Корректировка на основе фактических данных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Корректировка по исполнению инвестиционной программы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-67 660,2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Экономия операционных расходов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Экономия от снижения технологических потерь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5233CA" w:rsidRPr="0022534A" w:rsidTr="0032519E">
        <w:trPr>
          <w:trHeight w:val="283"/>
        </w:trPr>
        <w:tc>
          <w:tcPr>
            <w:tcW w:w="680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3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Сглаживание</w:t>
            </w:r>
          </w:p>
        </w:tc>
        <w:tc>
          <w:tcPr>
            <w:tcW w:w="1417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012" w:type="dxa"/>
            <w:noWrap/>
            <w:vAlign w:val="center"/>
          </w:tcPr>
          <w:p w:rsidR="005233CA" w:rsidRPr="0022534A" w:rsidRDefault="005233CA" w:rsidP="0032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34A">
              <w:rPr>
                <w:rFonts w:ascii="Times New Roman" w:hAnsi="Times New Roman" w:cs="Times New Roman"/>
                <w:sz w:val="20"/>
                <w:szCs w:val="20"/>
              </w:rPr>
              <w:t>179 395,6</w:t>
            </w:r>
          </w:p>
        </w:tc>
      </w:tr>
    </w:tbl>
    <w:p w:rsidR="005233CA" w:rsidRPr="006507C1" w:rsidRDefault="005233CA" w:rsidP="005233CA">
      <w:pPr>
        <w:pStyle w:val="ab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233CA" w:rsidRPr="00594E85" w:rsidRDefault="005233CA" w:rsidP="00247E0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E85">
        <w:rPr>
          <w:rFonts w:ascii="Times New Roman" w:hAnsi="Times New Roman" w:cs="Times New Roman"/>
          <w:sz w:val="24"/>
          <w:szCs w:val="24"/>
        </w:rPr>
        <w:lastRenderedPageBreak/>
        <w:t>НП «Совет рынка» по данному вопросу голосует «против».</w:t>
      </w:r>
    </w:p>
    <w:p w:rsidR="005233CA" w:rsidRPr="00A00DA2" w:rsidRDefault="005233CA" w:rsidP="00247E0B">
      <w:pPr>
        <w:spacing w:after="0" w:line="240" w:lineRule="auto"/>
        <w:ind w:firstLine="709"/>
        <w:jc w:val="both"/>
        <w:rPr>
          <w:i/>
        </w:rPr>
      </w:pPr>
      <w:r w:rsidRPr="00A00DA2">
        <w:rPr>
          <w:rFonts w:ascii="Times New Roman" w:hAnsi="Times New Roman" w:cs="Times New Roman"/>
          <w:i/>
          <w:sz w:val="24"/>
          <w:szCs w:val="24"/>
        </w:rPr>
        <w:t xml:space="preserve">Особое мнение ПАО «МРСК Центра» (филиал ПАО «МРСК Центра» </w:t>
      </w:r>
      <w:r w:rsidR="002E101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00DA2">
        <w:rPr>
          <w:rFonts w:ascii="Times New Roman" w:hAnsi="Times New Roman" w:cs="Times New Roman"/>
          <w:i/>
          <w:sz w:val="24"/>
          <w:szCs w:val="24"/>
        </w:rPr>
        <w:t>«Костромаэнерго»):</w:t>
      </w:r>
    </w:p>
    <w:p w:rsidR="005233CA" w:rsidRPr="00A00DA2" w:rsidRDefault="005233CA" w:rsidP="00247E0B">
      <w:pPr>
        <w:pStyle w:val="ad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В рамках утверждения тарифно-балансового решения по передаче электрической энергии на 2016 год филиал просит учесть особое мнение по следующим вопросам:</w:t>
      </w:r>
    </w:p>
    <w:p w:rsidR="005233CA" w:rsidRPr="00A00DA2" w:rsidRDefault="005233CA" w:rsidP="00247E0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считаем необоснованным завышение потребления субъектов оптового рынка электрической энергии на 45,8 млн.</w:t>
      </w:r>
      <w:r w:rsidR="00247E0B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 </w:t>
      </w: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кВтч.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в утвержденном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приказом ФАС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47E0B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России от 30.11.2015 г. </w:t>
      </w: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№</w:t>
      </w:r>
      <w:r w:rsidR="00247E0B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1184/15-</w:t>
      </w:r>
      <w:proofErr w:type="gramStart"/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ДСП«</w:t>
      </w:r>
      <w:proofErr w:type="gramEnd"/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Сводном прогнозном балансе производства и поставок электрической энергии в рамках ЕЭС России» от величины потребления, утвержденной ранее (приказ ФАС России от 30.09.2015 №</w:t>
      </w:r>
      <w:r w:rsidR="00247E0B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 xml:space="preserve"> 926/15) и согласованной ДГРЦ и Т КО</w:t>
      </w: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.</w:t>
      </w:r>
    </w:p>
    <w:p w:rsidR="005233CA" w:rsidRPr="00A00DA2" w:rsidRDefault="005233CA" w:rsidP="00247E0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считаем необходимым учесть в составе тарифно-балансового решения 2016 года расходы на программу социального развития филиала в размере 88,5 млн.</w:t>
      </w:r>
      <w:r w:rsidR="00247E0B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 </w:t>
      </w: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руб. с целью соблюдения исполнения положений коллективного договора.</w:t>
      </w:r>
    </w:p>
    <w:p w:rsidR="005233CA" w:rsidRPr="00A00DA2" w:rsidRDefault="005233CA" w:rsidP="00247E0B">
      <w:pPr>
        <w:pStyle w:val="ad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В случае утверждения расходов на программу социального развития филиала в сумме менее необходимой, возникает риск неисполнения положений коллективного договора по факту деятельности в 2016 году.</w:t>
      </w:r>
    </w:p>
    <w:p w:rsidR="005233CA" w:rsidRPr="00A00DA2" w:rsidRDefault="005233CA" w:rsidP="00247E0B">
      <w:pPr>
        <w:pStyle w:val="ad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</w:pPr>
      <w:r w:rsidRPr="00A00DA2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t>Необоснованное завышение потребления субъектов оптового рынка электрической энергии ведет к некорректному увеличению объема услуг по передаче филиала и формированию тарифной выручки, не обеспеченной фактическим полезным отпуском. При этом, фактическая прибыль, направляемая на финансирование инвестиционной программы, будет ниже принятой в тарифно-балансовом решении, что может привести к неисполнению инвестиционной программы филиала.</w:t>
      </w:r>
    </w:p>
    <w:p w:rsidR="005233CA" w:rsidRPr="00594E85" w:rsidRDefault="005233CA" w:rsidP="00247E0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</w:t>
      </w:r>
      <w:r>
        <w:rPr>
          <w:rFonts w:ascii="Times New Roman" w:hAnsi="Times New Roman" w:cs="Times New Roman"/>
          <w:sz w:val="24"/>
          <w:szCs w:val="24"/>
        </w:rPr>
        <w:t>данного вопроса №</w:t>
      </w:r>
      <w:r w:rsidR="00247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94E85">
        <w:rPr>
          <w:rFonts w:ascii="Times New Roman" w:hAnsi="Times New Roman" w:cs="Times New Roman"/>
          <w:sz w:val="24"/>
          <w:szCs w:val="24"/>
        </w:rPr>
        <w:t>Повестки, предложение начальника отдела регулирования в электроэнергетике и газе Л.В.Осиповой поддержали единогласно.</w:t>
      </w:r>
    </w:p>
    <w:p w:rsidR="005233CA" w:rsidRPr="00594E85" w:rsidRDefault="005233CA" w:rsidP="00247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 xml:space="preserve">Солдатова И.Ю.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4E85">
        <w:rPr>
          <w:rFonts w:ascii="Times New Roman" w:hAnsi="Times New Roman" w:cs="Times New Roman"/>
          <w:sz w:val="24"/>
          <w:szCs w:val="24"/>
        </w:rPr>
        <w:t>ринять предложение начальника отдела регулирования в электроэнергетике и газе Л.В.</w:t>
      </w:r>
      <w:r w:rsidR="00247E0B">
        <w:rPr>
          <w:rFonts w:ascii="Times New Roman" w:hAnsi="Times New Roman" w:cs="Times New Roman"/>
          <w:sz w:val="24"/>
          <w:szCs w:val="24"/>
        </w:rPr>
        <w:t> </w:t>
      </w:r>
      <w:r w:rsidRPr="00594E85">
        <w:rPr>
          <w:rFonts w:ascii="Times New Roman" w:hAnsi="Times New Roman" w:cs="Times New Roman"/>
          <w:sz w:val="24"/>
          <w:szCs w:val="24"/>
        </w:rPr>
        <w:t>Осиповой.</w:t>
      </w:r>
    </w:p>
    <w:p w:rsidR="005233CA" w:rsidRPr="00247E0B" w:rsidRDefault="005233CA" w:rsidP="0052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E0B" w:rsidRDefault="005233CA" w:rsidP="0024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89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233CA" w:rsidRPr="00247E0B" w:rsidRDefault="00247E0B" w:rsidP="0070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233CA" w:rsidRPr="006507C1">
        <w:rPr>
          <w:rFonts w:ascii="Times New Roman" w:hAnsi="Times New Roman" w:cs="Times New Roman"/>
          <w:bCs/>
          <w:sz w:val="24"/>
          <w:szCs w:val="24"/>
        </w:rPr>
        <w:t>Внести в постановление департамента топливно-энергетического комплекса и тарифной политики Костромской области от 31 мая 2012 года №12/107 «Об утверждении долгосрочных параметров регулирования деятельности территориальной сетевой организации ОАО «МРСК-Центра» на территории Костромской области, в отношении которого применяется метод доходности инвестированного капитала, до 1 июля 2017 года» (в редакции постановлений департамента государственного регулирования цен и тарифов Костромской области от 06.09.2012 № 12/179, от 26.12.2012 № 12/472, от 27.12.2013 №</w:t>
      </w:r>
      <w:r w:rsidR="00CD53C4">
        <w:rPr>
          <w:rFonts w:ascii="Times New Roman" w:hAnsi="Times New Roman" w:cs="Times New Roman"/>
          <w:bCs/>
          <w:sz w:val="24"/>
          <w:szCs w:val="24"/>
        </w:rPr>
        <w:t> </w:t>
      </w:r>
      <w:r w:rsidR="005233CA" w:rsidRPr="006507C1">
        <w:rPr>
          <w:rFonts w:ascii="Times New Roman" w:hAnsi="Times New Roman" w:cs="Times New Roman"/>
          <w:bCs/>
          <w:sz w:val="24"/>
          <w:szCs w:val="24"/>
        </w:rPr>
        <w:t xml:space="preserve">13/626, </w:t>
      </w:r>
      <w:r w:rsidR="005233CA" w:rsidRPr="006507C1">
        <w:rPr>
          <w:rFonts w:ascii="Times New Roman" w:hAnsi="Times New Roman" w:cs="Times New Roman"/>
          <w:sz w:val="24"/>
          <w:szCs w:val="24"/>
        </w:rPr>
        <w:t xml:space="preserve">от 29.12.2014 </w:t>
      </w:r>
      <w:r w:rsidR="005233CA" w:rsidRPr="00CD53C4">
        <w:rPr>
          <w:rFonts w:ascii="Times New Roman" w:hAnsi="Times New Roman" w:cs="Times New Roman"/>
          <w:sz w:val="24"/>
          <w:szCs w:val="24"/>
        </w:rPr>
        <w:t>№</w:t>
      </w:r>
      <w:r w:rsidR="002E1018">
        <w:rPr>
          <w:rFonts w:ascii="Times New Roman" w:hAnsi="Times New Roman" w:cs="Times New Roman"/>
          <w:sz w:val="24"/>
          <w:szCs w:val="24"/>
        </w:rPr>
        <w:t xml:space="preserve"> </w:t>
      </w:r>
      <w:r w:rsidR="005233CA" w:rsidRPr="00CD53C4">
        <w:rPr>
          <w:rFonts w:ascii="Times New Roman" w:hAnsi="Times New Roman" w:cs="Times New Roman"/>
          <w:sz w:val="24"/>
          <w:szCs w:val="24"/>
        </w:rPr>
        <w:t>14/509</w:t>
      </w:r>
      <w:r w:rsidR="005233CA" w:rsidRPr="006507C1">
        <w:rPr>
          <w:rFonts w:ascii="Times New Roman" w:hAnsi="Times New Roman" w:cs="Times New Roman"/>
          <w:bCs/>
          <w:sz w:val="24"/>
          <w:szCs w:val="24"/>
        </w:rPr>
        <w:t>) следующее изменение:</w:t>
      </w:r>
    </w:p>
    <w:p w:rsidR="00247E0B" w:rsidRDefault="005233CA" w:rsidP="0070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7C1">
        <w:rPr>
          <w:rFonts w:ascii="Times New Roman" w:hAnsi="Times New Roman" w:cs="Times New Roman"/>
          <w:sz w:val="24"/>
          <w:szCs w:val="24"/>
        </w:rPr>
        <w:t>Необходимую валовую выручку территориальной сетевой организации ПАО «МРСК Центра» на территории</w:t>
      </w:r>
      <w:r w:rsidRPr="000C5395">
        <w:rPr>
          <w:rFonts w:ascii="Times New Roman" w:hAnsi="Times New Roman" w:cs="Times New Roman"/>
          <w:sz w:val="24"/>
          <w:szCs w:val="24"/>
        </w:rPr>
        <w:t xml:space="preserve"> Костромской области на 2016 год в рамках долгосрочного периода регулирования 2012-2017 годы (без учета оплаты потерь) (приложение № 2) принять в размере 3 818 871,32 тыс. рублей.</w:t>
      </w:r>
    </w:p>
    <w:p w:rsidR="005233CA" w:rsidRPr="00C917DD" w:rsidRDefault="005233CA" w:rsidP="00705B5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7DD">
        <w:rPr>
          <w:rFonts w:ascii="Times New Roman" w:hAnsi="Times New Roman" w:cs="Times New Roman"/>
          <w:sz w:val="24"/>
          <w:szCs w:val="24"/>
        </w:rPr>
        <w:t>Направить в ФАС России информацию по тарифам в соответствии с требованиями законодательства.</w:t>
      </w:r>
    </w:p>
    <w:p w:rsidR="00C917DD" w:rsidRDefault="00C917DD" w:rsidP="00C917DD">
      <w:pPr>
        <w:spacing w:after="0" w:line="240" w:lineRule="auto"/>
        <w:ind w:right="-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705B53" w:rsidRDefault="00705B53" w:rsidP="00705B53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17DD" w:rsidRPr="00705B53" w:rsidRDefault="00C917DD" w:rsidP="007162C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B53">
        <w:rPr>
          <w:rFonts w:ascii="Times New Roman" w:hAnsi="Times New Roman" w:cs="Times New Roman"/>
          <w:b/>
          <w:sz w:val="24"/>
          <w:szCs w:val="24"/>
        </w:rPr>
        <w:t>Вопрос 4: «</w:t>
      </w:r>
      <w:r w:rsidRPr="00705B53">
        <w:rPr>
          <w:rFonts w:ascii="Times New Roman" w:hAnsi="Times New Roman" w:cs="Times New Roman"/>
          <w:sz w:val="24"/>
          <w:szCs w:val="24"/>
        </w:rPr>
        <w:t>О досрочном пересмотре тарифов на утилизацию (захоронение) ТБО для ООО «Гермес» на 2016 год»</w:t>
      </w:r>
    </w:p>
    <w:p w:rsidR="00C917DD" w:rsidRPr="00705B53" w:rsidRDefault="00C917DD" w:rsidP="00705B5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B53" w:rsidRPr="00705B53" w:rsidRDefault="00705B53" w:rsidP="0070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B53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705B53" w:rsidRPr="00705B53" w:rsidRDefault="00705B53" w:rsidP="00705B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Уполномоченного по делу Мельник А. В., сообщившей по рассматриваемому вопросу следующее.</w:t>
      </w:r>
    </w:p>
    <w:p w:rsidR="00705B53" w:rsidRDefault="00705B53" w:rsidP="00705B53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05B53">
        <w:rPr>
          <w:rFonts w:ascii="Times New Roman" w:hAnsi="Times New Roman"/>
          <w:sz w:val="24"/>
          <w:szCs w:val="24"/>
        </w:rPr>
        <w:t xml:space="preserve">ООО «Гермес» (далее – предприятие) представлено в департамент государственного регулирования цен и тарифов Костромской области (далее - Департамент) заявление и </w:t>
      </w:r>
      <w:r w:rsidRPr="00705B53">
        <w:rPr>
          <w:rFonts w:ascii="Times New Roman" w:hAnsi="Times New Roman"/>
          <w:sz w:val="24"/>
          <w:szCs w:val="24"/>
        </w:rPr>
        <w:lastRenderedPageBreak/>
        <w:t>расчётные материалы о досрочном пересмотре тарифов на утилизацию, захоронение твёрдых бытовых отходов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53">
        <w:rPr>
          <w:rFonts w:ascii="Times New Roman" w:hAnsi="Times New Roman"/>
          <w:sz w:val="24"/>
          <w:szCs w:val="24"/>
        </w:rPr>
        <w:t>16 декабря 2015 года входящий № О-2954.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napToGrid w:val="0"/>
          <w:sz w:val="24"/>
          <w:szCs w:val="24"/>
        </w:rPr>
        <w:t>Руководствуясь требованиями Федерального закона от 30 декабря</w:t>
      </w:r>
      <w:r w:rsidRPr="00705B53"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года № 210-ФЗ «Об основах регулирования тарифов организаций коммунального комплекса», постановлением Правительства Российской Федерации от 14 июля 2013  № 520 «Об основах </w:t>
      </w:r>
      <w:r w:rsidRPr="007162C6">
        <w:rPr>
          <w:rFonts w:ascii="Times New Roman" w:hAnsi="Times New Roman" w:cs="Times New Roman"/>
          <w:sz w:val="24"/>
          <w:szCs w:val="24"/>
        </w:rPr>
        <w:t>ценообразования и порядке регулирования тарифов, надбавок и предельных индексов в сфере деятельности организаций коммунального комплекса», постановлением администрации Костромской области от 31 июля 2012 года  № 313-а «О департаменте  государственного регулирования цен и тарифов Костромской области», приказом № 466 от 22.12.2015 открыто тарифное дело «О досрочном пересмотре тарифов на утилизацию ТБО для ООО «Гермес» на 2016 год».</w:t>
      </w:r>
    </w:p>
    <w:p w:rsidR="00705B53" w:rsidRPr="00705B53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Досрочный пересмотр осуществляется в связи с изменением условий деятельности организации и значительным увеличением объёмов, что потребует дополнительных затрат на выполнение принятых обязательств как по захоронению отходов, так и для выполнения мероприятий по обустройству территории и рекультивации. Изменение условий обосновано обращениями Администрации города Костромы, согласованному департаментом ТЭК и ЖКХ</w:t>
      </w:r>
      <w:r w:rsidR="007162C6">
        <w:rPr>
          <w:rFonts w:ascii="Times New Roman" w:hAnsi="Times New Roman" w:cs="Times New Roman"/>
          <w:sz w:val="24"/>
          <w:szCs w:val="24"/>
        </w:rPr>
        <w:t xml:space="preserve"> </w:t>
      </w:r>
      <w:r w:rsidRPr="00705B53">
        <w:rPr>
          <w:rFonts w:ascii="Times New Roman" w:hAnsi="Times New Roman" w:cs="Times New Roman"/>
          <w:sz w:val="24"/>
          <w:szCs w:val="24"/>
        </w:rPr>
        <w:t>Костромской области, разъяснением</w:t>
      </w:r>
      <w:r w:rsidR="007162C6">
        <w:rPr>
          <w:rFonts w:ascii="Times New Roman" w:hAnsi="Times New Roman" w:cs="Times New Roman"/>
          <w:sz w:val="24"/>
          <w:szCs w:val="24"/>
        </w:rPr>
        <w:t xml:space="preserve"> </w:t>
      </w:r>
      <w:r w:rsidRPr="00705B53">
        <w:rPr>
          <w:rFonts w:ascii="Times New Roman" w:hAnsi="Times New Roman" w:cs="Times New Roman"/>
          <w:sz w:val="24"/>
          <w:szCs w:val="24"/>
        </w:rPr>
        <w:t>ООО «Гермес» и предложениями коммерческих организаций по заключению договоров на дополнительные объёмы утилизации ТБО.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>Объёмы оказываемых услуг приняты по предложению предприятия в размере 367,06 тыс. куб. м на 2016 год согласно изменению производственной программы, что отражает изменение условий деятельности предприятия.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 xml:space="preserve">Тариф увеличивается в связи с включением в тариф дополнительных затрат на ремонт, рекультивацию, и амортизацию основных средств, приобретённых предприятием для обеспечения выполнения требований законодательства в сфере деятельности по захоронению отходов и выполнения технического регламента в связи с увеличением объёмов </w:t>
      </w:r>
      <w:proofErr w:type="spellStart"/>
      <w:r w:rsidRPr="007162C6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7162C6">
        <w:rPr>
          <w:rFonts w:ascii="Times New Roman" w:hAnsi="Times New Roman" w:cs="Times New Roman"/>
          <w:sz w:val="24"/>
          <w:szCs w:val="24"/>
        </w:rPr>
        <w:t xml:space="preserve"> отходов. Затраты на амортизацию в сумме 621,5 тыс. руб., затраты на ремонт в сумме 4371,33 тыс. руб. и затраты на рекультивацию в сумме 6574 тыс. руб. документально подтверждены предприятием.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>Затраты на оплату труда основных производственных рабочих рассчитаны исходя из фактического размера среднемесячной заработной платы по данной категории работников (11,72 тыс. руб.) с индексацией со 2 полугодия на 6,4 % и численности, рассчитанной на основании ранее принятого тарифного решения с пересчётом на предлагаемый объём (15,85 ед.), в целом составили 2299,33 тыс. руб.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>Затраты на оплату труда остальных категорий работников определены на основании фактической средней заработной платы и предлагаемой предприятием численности, что соответствует нормативам, рекомендуемых для данной отрасли Приказом Департамента ЖКХ Минстроя РФ от 06.12.1994. № 13.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 xml:space="preserve">Расходы на ГСМ снижены на 2576,1 тыс. рублей и приняты в размере, соответствующем подтверждённым расходам за 9 месяцев 2015 года пересчитанным на плановый </w:t>
      </w:r>
      <w:proofErr w:type="gramStart"/>
      <w:r w:rsidRPr="007162C6">
        <w:rPr>
          <w:rFonts w:ascii="Times New Roman" w:hAnsi="Times New Roman" w:cs="Times New Roman"/>
          <w:sz w:val="24"/>
          <w:szCs w:val="24"/>
        </w:rPr>
        <w:t>объём,  что</w:t>
      </w:r>
      <w:proofErr w:type="gramEnd"/>
      <w:r w:rsidRPr="007162C6">
        <w:rPr>
          <w:rFonts w:ascii="Times New Roman" w:hAnsi="Times New Roman" w:cs="Times New Roman"/>
          <w:sz w:val="24"/>
          <w:szCs w:val="24"/>
        </w:rPr>
        <w:t xml:space="preserve"> соответствует увеличению работ по рекультивации, в целом расходы составили 6347.35 тыс. руб.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>Необходимая валовая выручка предприятия снижена на</w:t>
      </w:r>
      <w:r w:rsidRPr="007162C6">
        <w:rPr>
          <w:rFonts w:ascii="Times New Roman" w:hAnsi="Times New Roman" w:cs="Times New Roman"/>
          <w:sz w:val="24"/>
          <w:szCs w:val="24"/>
        </w:rPr>
        <w:br/>
        <w:t>9641,81 тыс. руб. к предложению предприятия на основании фактически подтверждённых затрат и составила на 2016 год 26443,78 тыс. руб.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 xml:space="preserve">Предлагается к утверждению тариф с 1 января 2016 года до 31 декабря 2016 года в размере 72,04 руб. за </w:t>
      </w:r>
      <w:proofErr w:type="spellStart"/>
      <w:r w:rsidRPr="007162C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7162C6">
        <w:rPr>
          <w:rFonts w:ascii="Times New Roman" w:hAnsi="Times New Roman" w:cs="Times New Roman"/>
          <w:sz w:val="24"/>
          <w:szCs w:val="24"/>
        </w:rPr>
        <w:t>., что на 23,7 % больше ранее утверждённых значений, что соответствует тарифам на аналогичные услуги по другим предприятиям отрасли.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Повестки, поддержали единогласно предложение уполномоченного по делу Мельник А. В.,</w:t>
      </w:r>
    </w:p>
    <w:p w:rsidR="00705B53" w:rsidRPr="007162C6" w:rsidRDefault="00705B53" w:rsidP="007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C6">
        <w:rPr>
          <w:rFonts w:ascii="Times New Roman" w:hAnsi="Times New Roman" w:cs="Times New Roman"/>
          <w:sz w:val="24"/>
          <w:szCs w:val="24"/>
        </w:rPr>
        <w:t>Солдатова И.Ю. – Принять предложение Мельник А. В.</w:t>
      </w:r>
    </w:p>
    <w:p w:rsidR="00705B53" w:rsidRPr="00705B53" w:rsidRDefault="00705B53" w:rsidP="00705B53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B53" w:rsidRPr="00705B53" w:rsidRDefault="00705B53" w:rsidP="007162C6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705B53">
        <w:rPr>
          <w:rFonts w:ascii="Times New Roman" w:hAnsi="Times New Roman"/>
          <w:b/>
          <w:sz w:val="24"/>
          <w:szCs w:val="24"/>
        </w:rPr>
        <w:t>РЕШИЛИ:</w:t>
      </w:r>
    </w:p>
    <w:p w:rsidR="00705B53" w:rsidRPr="00705B53" w:rsidRDefault="00705B53" w:rsidP="00705B5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 xml:space="preserve">Внести в постановление департамента государственного регулирования цен и тарифов Костромской области от 28 февраля 2014 года № 14/20 «Об установлении тарифов </w:t>
      </w:r>
      <w:r w:rsidRPr="00705B53">
        <w:rPr>
          <w:rFonts w:ascii="Times New Roman" w:hAnsi="Times New Roman" w:cs="Times New Roman"/>
          <w:sz w:val="24"/>
          <w:szCs w:val="24"/>
        </w:rPr>
        <w:lastRenderedPageBreak/>
        <w:t>на услуги по утилизации, захоронению твердых бытовых отходов, оказываемые ООО «Гермес» на 2014 – 2016 годы» изменения:</w:t>
      </w:r>
    </w:p>
    <w:p w:rsidR="00705B53" w:rsidRPr="00705B53" w:rsidRDefault="00705B53" w:rsidP="00705B5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 xml:space="preserve">1) согласовать производственную программу ООО “Гермес” в сфере утилизации твердых бытовых отходов на 2014 – 2016 </w:t>
      </w:r>
      <w:proofErr w:type="spellStart"/>
      <w:r w:rsidRPr="00705B53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05B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53"/>
        <w:gridCol w:w="1340"/>
        <w:gridCol w:w="1624"/>
        <w:gridCol w:w="1298"/>
        <w:gridCol w:w="1295"/>
      </w:tblGrid>
      <w:tr w:rsidR="00705B53" w:rsidRPr="00705B53" w:rsidTr="00705B53">
        <w:trPr>
          <w:trHeight w:val="605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№</w:t>
            </w:r>
            <w:r w:rsidRPr="00705B5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Величина показателя</w:t>
            </w:r>
            <w:r w:rsidRPr="00705B53">
              <w:rPr>
                <w:rFonts w:ascii="Times New Roman" w:hAnsi="Times New Roman"/>
                <w:sz w:val="24"/>
                <w:szCs w:val="24"/>
              </w:rPr>
              <w:br/>
              <w:t>на период регулирования</w:t>
            </w:r>
          </w:p>
        </w:tc>
      </w:tr>
      <w:tr w:rsidR="00705B53" w:rsidRPr="00705B53" w:rsidTr="00705B5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05B53" w:rsidRPr="00705B53" w:rsidTr="00705B53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Объем реализации товаров и услуг, в том числе</w:t>
            </w:r>
            <w:r w:rsidRPr="00705B53">
              <w:rPr>
                <w:rFonts w:ascii="Times New Roman" w:hAnsi="Times New Roman"/>
                <w:sz w:val="24"/>
                <w:szCs w:val="24"/>
              </w:rPr>
              <w:br/>
              <w:t>по потребителям: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185,28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185,28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367,06</w:t>
            </w:r>
          </w:p>
        </w:tc>
      </w:tr>
      <w:tr w:rsidR="00705B53" w:rsidRPr="00705B53" w:rsidTr="00705B53">
        <w:trPr>
          <w:trHeight w:val="5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- населению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194,88</w:t>
            </w:r>
          </w:p>
        </w:tc>
      </w:tr>
      <w:tr w:rsidR="00705B53" w:rsidRPr="00705B53" w:rsidTr="00705B53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- бюджетным потребителям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5B53" w:rsidRPr="00705B53" w:rsidTr="00705B53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- прочим потребителям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153,70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153,70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172,18</w:t>
            </w:r>
          </w:p>
        </w:tc>
      </w:tr>
    </w:tbl>
    <w:p w:rsidR="00705B53" w:rsidRPr="00705B53" w:rsidRDefault="00705B53" w:rsidP="00705B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 xml:space="preserve">2) установить тарифы на услуги по утилизации твердых бытовых отходов </w:t>
      </w:r>
      <w:proofErr w:type="gramStart"/>
      <w:r w:rsidRPr="00705B53">
        <w:rPr>
          <w:rFonts w:ascii="Times New Roman" w:hAnsi="Times New Roman" w:cs="Times New Roman"/>
          <w:sz w:val="24"/>
          <w:szCs w:val="24"/>
        </w:rPr>
        <w:t>для  ООО</w:t>
      </w:r>
      <w:proofErr w:type="gramEnd"/>
      <w:r w:rsidRPr="00705B53">
        <w:rPr>
          <w:rFonts w:ascii="Times New Roman" w:hAnsi="Times New Roman" w:cs="Times New Roman"/>
          <w:sz w:val="24"/>
          <w:szCs w:val="24"/>
        </w:rPr>
        <w:t xml:space="preserve"> “Гермес”    на 2014 – 2016 </w:t>
      </w:r>
      <w:proofErr w:type="spellStart"/>
      <w:r w:rsidRPr="00705B53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705B53">
        <w:rPr>
          <w:rFonts w:ascii="Times New Roman" w:hAnsi="Times New Roman" w:cs="Times New Roman"/>
          <w:sz w:val="24"/>
          <w:szCs w:val="24"/>
        </w:rPr>
        <w:t>. в следующем размере: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167"/>
        <w:gridCol w:w="3800"/>
      </w:tblGrid>
      <w:tr w:rsidR="00705B53" w:rsidRPr="00705B53" w:rsidTr="00387200">
        <w:trPr>
          <w:trHeight w:val="329"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Тариф, руб./</w:t>
            </w:r>
            <w:proofErr w:type="spellStart"/>
            <w:r w:rsidRPr="00705B53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705B53">
              <w:rPr>
                <w:rFonts w:ascii="Times New Roman" w:hAnsi="Times New Roman"/>
                <w:sz w:val="24"/>
                <w:szCs w:val="24"/>
              </w:rPr>
              <w:t xml:space="preserve"> по категориям потребителей</w:t>
            </w:r>
          </w:p>
        </w:tc>
      </w:tr>
      <w:tr w:rsidR="00705B53" w:rsidRPr="00705B53" w:rsidTr="00387200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(с учетом НДС)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Бюджетные и прочие потребители</w:t>
            </w:r>
          </w:p>
        </w:tc>
      </w:tr>
      <w:tr w:rsidR="00705B53" w:rsidRPr="00705B53" w:rsidTr="00387200">
        <w:trPr>
          <w:trHeight w:val="55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с 28.03.2014 по 30.06.2014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55,53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55,53</w:t>
            </w:r>
          </w:p>
        </w:tc>
      </w:tr>
      <w:tr w:rsidR="00705B53" w:rsidRPr="00705B53" w:rsidTr="00387200">
        <w:trPr>
          <w:trHeight w:val="55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с 01.07.2014 по 31.12.2014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55,53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55,53</w:t>
            </w:r>
          </w:p>
        </w:tc>
      </w:tr>
      <w:tr w:rsidR="00705B53" w:rsidRPr="00705B53" w:rsidTr="00387200">
        <w:trPr>
          <w:trHeight w:val="55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с 01.01.2015 по 30.06.2015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55,53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55,53</w:t>
            </w:r>
          </w:p>
        </w:tc>
      </w:tr>
      <w:tr w:rsidR="00705B53" w:rsidRPr="00705B53" w:rsidTr="00387200">
        <w:trPr>
          <w:trHeight w:val="55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с 01.07.2015 по 31.12.2015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58,25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58,25</w:t>
            </w:r>
          </w:p>
        </w:tc>
      </w:tr>
      <w:tr w:rsidR="00705B53" w:rsidRPr="00705B53" w:rsidTr="00387200">
        <w:trPr>
          <w:trHeight w:val="55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с 01.01.2016 по 30.06.2016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72,04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72,04</w:t>
            </w:r>
          </w:p>
        </w:tc>
      </w:tr>
      <w:tr w:rsidR="00705B53" w:rsidRPr="00705B53" w:rsidTr="00387200">
        <w:trPr>
          <w:trHeight w:val="55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72,04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53" w:rsidRPr="00705B53" w:rsidRDefault="00705B53" w:rsidP="00705B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53">
              <w:rPr>
                <w:rFonts w:ascii="Times New Roman" w:hAnsi="Times New Roman"/>
                <w:sz w:val="24"/>
                <w:szCs w:val="24"/>
              </w:rPr>
              <w:t>72,04</w:t>
            </w:r>
          </w:p>
        </w:tc>
      </w:tr>
    </w:tbl>
    <w:p w:rsidR="00705B53" w:rsidRPr="00705B53" w:rsidRDefault="00705B53" w:rsidP="00705B53">
      <w:pPr>
        <w:pStyle w:val="ConsNormal"/>
        <w:widowControl/>
        <w:ind w:firstLine="425"/>
        <w:jc w:val="both"/>
        <w:rPr>
          <w:rFonts w:ascii="Times New Roman" w:hAnsi="Times New Roman"/>
          <w:sz w:val="24"/>
          <w:szCs w:val="24"/>
        </w:rPr>
      </w:pPr>
      <w:r w:rsidRPr="00705B53">
        <w:rPr>
          <w:rFonts w:ascii="Times New Roman" w:hAnsi="Times New Roman"/>
          <w:sz w:val="24"/>
          <w:szCs w:val="24"/>
        </w:rPr>
        <w:t>Примечание: тарифы на утилизацию, захоронение твердых бытовых отходов для потребителей ООО «Гермес» налогом на добавленную стоимость не облагаются в соответствии с главой 26.2 части второй Налогового кодекса Российской Федерации. ».</w:t>
      </w:r>
    </w:p>
    <w:p w:rsidR="00705B53" w:rsidRDefault="00705B53" w:rsidP="00705B5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2016 года.</w:t>
      </w:r>
    </w:p>
    <w:p w:rsidR="00705B53" w:rsidRPr="00705B53" w:rsidRDefault="00705B53" w:rsidP="00705B5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705B53" w:rsidRPr="00705B53" w:rsidRDefault="00705B53" w:rsidP="00705B53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 xml:space="preserve">Раскрыть информацию по стандартам раскрытия в установленные сроки, </w:t>
      </w:r>
      <w:proofErr w:type="gramStart"/>
      <w:r w:rsidRPr="00705B53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705B5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C917DD" w:rsidRDefault="00C917DD" w:rsidP="00705B53">
      <w:pPr>
        <w:spacing w:after="0" w:line="240" w:lineRule="auto"/>
        <w:ind w:right="-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917DD" w:rsidRPr="004C0DEE" w:rsidRDefault="00C917DD" w:rsidP="007162C6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4C0DE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5</w:t>
      </w:r>
      <w:r w:rsidRPr="004C0DEE">
        <w:rPr>
          <w:rFonts w:ascii="Times New Roman" w:hAnsi="Times New Roman"/>
          <w:b/>
          <w:sz w:val="24"/>
          <w:szCs w:val="24"/>
        </w:rPr>
        <w:t>: «</w:t>
      </w:r>
      <w:r w:rsidRPr="004C0DEE">
        <w:rPr>
          <w:rFonts w:ascii="Times New Roman" w:hAnsi="Times New Roman"/>
          <w:sz w:val="24"/>
          <w:szCs w:val="24"/>
        </w:rPr>
        <w:t>Об установлении</w:t>
      </w:r>
      <w:r>
        <w:rPr>
          <w:rFonts w:ascii="Times New Roman" w:hAnsi="Times New Roman"/>
          <w:sz w:val="24"/>
          <w:szCs w:val="24"/>
        </w:rPr>
        <w:t xml:space="preserve"> тарифов на тепловую энергию</w:t>
      </w:r>
      <w:r w:rsidRPr="004C0D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поставляемую                          МУП </w:t>
      </w:r>
      <w:proofErr w:type="gramStart"/>
      <w:r>
        <w:rPr>
          <w:rFonts w:ascii="Times New Roman" w:hAnsi="Times New Roman"/>
          <w:sz w:val="24"/>
          <w:szCs w:val="24"/>
        </w:rPr>
        <w:t>г.Костромы  «</w:t>
      </w:r>
      <w:proofErr w:type="gramEnd"/>
      <w:r>
        <w:rPr>
          <w:rFonts w:ascii="Times New Roman" w:hAnsi="Times New Roman"/>
          <w:sz w:val="24"/>
          <w:szCs w:val="24"/>
        </w:rPr>
        <w:t xml:space="preserve">Городские сети» (котельная ул.Костромская,д.99) потребителям г.Костромы, </w:t>
      </w:r>
      <w:r w:rsidRPr="004C0DEE">
        <w:rPr>
          <w:rFonts w:ascii="Times New Roman" w:hAnsi="Times New Roman"/>
          <w:sz w:val="24"/>
          <w:szCs w:val="24"/>
        </w:rPr>
        <w:t xml:space="preserve"> на 2016 год»</w:t>
      </w:r>
    </w:p>
    <w:p w:rsidR="00C917DD" w:rsidRDefault="00C917DD" w:rsidP="00C917DD">
      <w:pPr>
        <w:spacing w:after="0" w:line="240" w:lineRule="auto"/>
        <w:ind w:right="-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917DD" w:rsidRDefault="00C917DD" w:rsidP="00C917DD">
      <w:pPr>
        <w:spacing w:after="0" w:line="240" w:lineRule="auto"/>
        <w:ind w:right="-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C917DD" w:rsidRPr="0031145A" w:rsidRDefault="00C917DD" w:rsidP="00705B53">
      <w:pPr>
        <w:tabs>
          <w:tab w:val="left" w:pos="567"/>
        </w:tabs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по делу Каменскую </w:t>
      </w:r>
      <w:proofErr w:type="gramStart"/>
      <w:r>
        <w:rPr>
          <w:rFonts w:ascii="Times New Roman" w:hAnsi="Times New Roman"/>
          <w:sz w:val="24"/>
          <w:szCs w:val="24"/>
        </w:rPr>
        <w:t>Г.А.</w:t>
      </w:r>
      <w:r w:rsidRPr="0031145A">
        <w:rPr>
          <w:rFonts w:ascii="Times New Roman" w:hAnsi="Times New Roman"/>
          <w:sz w:val="24"/>
          <w:szCs w:val="24"/>
        </w:rPr>
        <w:t>.</w:t>
      </w:r>
      <w:proofErr w:type="gramEnd"/>
      <w:r w:rsidRPr="0031145A">
        <w:rPr>
          <w:rFonts w:ascii="Times New Roman" w:hAnsi="Times New Roman"/>
          <w:sz w:val="24"/>
          <w:szCs w:val="24"/>
        </w:rPr>
        <w:t xml:space="preserve">, сообщившего по рассматриваемому вопросу следующее. </w:t>
      </w:r>
    </w:p>
    <w:p w:rsidR="00C917DD" w:rsidRPr="00075C19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МУП </w:t>
      </w:r>
      <w:proofErr w:type="gramStart"/>
      <w:r>
        <w:rPr>
          <w:rFonts w:ascii="Times New Roman" w:hAnsi="Times New Roman"/>
          <w:sz w:val="24"/>
          <w:szCs w:val="24"/>
        </w:rPr>
        <w:t>г.Костромы  «</w:t>
      </w:r>
      <w:proofErr w:type="gramEnd"/>
      <w:r>
        <w:rPr>
          <w:rFonts w:ascii="Times New Roman" w:hAnsi="Times New Roman"/>
          <w:sz w:val="24"/>
          <w:szCs w:val="24"/>
        </w:rPr>
        <w:t xml:space="preserve">Городские сети» </w:t>
      </w:r>
      <w:r w:rsidRPr="00075C19">
        <w:rPr>
          <w:rFonts w:ascii="Times New Roman" w:hAnsi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заявление об установлении тарифов на тепловую энергию   </w:t>
      </w:r>
      <w:proofErr w:type="spellStart"/>
      <w:r w:rsidRPr="00075C19">
        <w:rPr>
          <w:rFonts w:ascii="Times New Roman" w:hAnsi="Times New Roman"/>
          <w:sz w:val="24"/>
          <w:szCs w:val="24"/>
        </w:rPr>
        <w:t>вх</w:t>
      </w:r>
      <w:proofErr w:type="spellEnd"/>
      <w:r w:rsidRPr="00075C19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29</w:t>
      </w:r>
      <w:r w:rsidRPr="00075C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075C19">
        <w:rPr>
          <w:rFonts w:ascii="Times New Roman" w:hAnsi="Times New Roman"/>
          <w:sz w:val="24"/>
          <w:szCs w:val="24"/>
        </w:rPr>
        <w:t xml:space="preserve">.2015 г.  № О- </w:t>
      </w:r>
      <w:proofErr w:type="gramStart"/>
      <w:r>
        <w:rPr>
          <w:rFonts w:ascii="Times New Roman" w:hAnsi="Times New Roman"/>
          <w:sz w:val="24"/>
          <w:szCs w:val="24"/>
        </w:rPr>
        <w:t>3062 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5C19">
        <w:rPr>
          <w:rFonts w:ascii="Times New Roman" w:hAnsi="Times New Roman"/>
          <w:sz w:val="24"/>
          <w:szCs w:val="24"/>
        </w:rPr>
        <w:t>котельн</w:t>
      </w:r>
      <w:r>
        <w:rPr>
          <w:rFonts w:ascii="Times New Roman" w:hAnsi="Times New Roman"/>
          <w:sz w:val="24"/>
          <w:szCs w:val="24"/>
        </w:rPr>
        <w:t>ой</w:t>
      </w:r>
      <w:r w:rsidRPr="00075C19">
        <w:rPr>
          <w:rFonts w:ascii="Times New Roman" w:hAnsi="Times New Roman"/>
          <w:sz w:val="24"/>
          <w:szCs w:val="24"/>
        </w:rPr>
        <w:t xml:space="preserve"> ул.Костромская,д.99   и о </w:t>
      </w:r>
      <w:r w:rsidRPr="00075C19">
        <w:rPr>
          <w:rFonts w:ascii="Times New Roman" w:hAnsi="Times New Roman"/>
          <w:sz w:val="24"/>
          <w:szCs w:val="24"/>
        </w:rPr>
        <w:lastRenderedPageBreak/>
        <w:t xml:space="preserve">выборе метода регулирования тарифов на тепловую энергию  на   2016 год  </w:t>
      </w:r>
      <w:proofErr w:type="spellStart"/>
      <w:r w:rsidRPr="00075C19">
        <w:rPr>
          <w:rFonts w:ascii="Times New Roman" w:hAnsi="Times New Roman"/>
          <w:sz w:val="24"/>
          <w:szCs w:val="24"/>
        </w:rPr>
        <w:t>вх</w:t>
      </w:r>
      <w:proofErr w:type="spellEnd"/>
      <w:r w:rsidRPr="00075C19">
        <w:rPr>
          <w:rFonts w:ascii="Times New Roman" w:hAnsi="Times New Roman"/>
          <w:sz w:val="24"/>
          <w:szCs w:val="24"/>
        </w:rPr>
        <w:t>. от 2</w:t>
      </w:r>
      <w:r>
        <w:rPr>
          <w:rFonts w:ascii="Times New Roman" w:hAnsi="Times New Roman"/>
          <w:sz w:val="24"/>
          <w:szCs w:val="24"/>
        </w:rPr>
        <w:t>9</w:t>
      </w:r>
      <w:r w:rsidRPr="00075C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075C19">
        <w:rPr>
          <w:rFonts w:ascii="Times New Roman" w:hAnsi="Times New Roman"/>
          <w:sz w:val="24"/>
          <w:szCs w:val="24"/>
        </w:rPr>
        <w:t>.2015 г. № О-</w:t>
      </w:r>
      <w:r>
        <w:rPr>
          <w:rFonts w:ascii="Times New Roman" w:hAnsi="Times New Roman"/>
          <w:sz w:val="24"/>
          <w:szCs w:val="24"/>
        </w:rPr>
        <w:t xml:space="preserve"> 3063</w:t>
      </w:r>
      <w:r w:rsidRPr="00075C19">
        <w:rPr>
          <w:rFonts w:ascii="Times New Roman" w:hAnsi="Times New Roman"/>
          <w:sz w:val="24"/>
          <w:szCs w:val="24"/>
        </w:rPr>
        <w:t>.</w:t>
      </w:r>
    </w:p>
    <w:p w:rsidR="00C917DD" w:rsidRPr="00F42E68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2E68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КО принято решение об открытии дела по установлению тарифов на тепловую энергию на 2016 год от 29.12.2015 г. № 471. </w:t>
      </w:r>
    </w:p>
    <w:p w:rsidR="00C917DD" w:rsidRPr="00F42E68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E68">
        <w:rPr>
          <w:rFonts w:ascii="Times New Roman" w:hAnsi="Times New Roman"/>
          <w:sz w:val="24"/>
          <w:szCs w:val="24"/>
        </w:rPr>
        <w:t>МУП  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42E68">
        <w:rPr>
          <w:rFonts w:ascii="Times New Roman" w:hAnsi="Times New Roman"/>
          <w:sz w:val="24"/>
          <w:szCs w:val="24"/>
        </w:rPr>
        <w:t>Костромы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«Городские сети</w:t>
      </w:r>
      <w:r w:rsidRPr="00F42E68">
        <w:rPr>
          <w:rFonts w:ascii="Times New Roman" w:hAnsi="Times New Roman"/>
          <w:sz w:val="24"/>
          <w:szCs w:val="24"/>
        </w:rPr>
        <w:t>»  эксплуатирует объекты теплоснабжения, расположенные  по адресу г.Кострома, ул.Костромская д.99 на праве  аренды по договорам с ООО «Сити-Сервис» и ООО «Аграф-энер</w:t>
      </w:r>
      <w:r>
        <w:rPr>
          <w:rFonts w:ascii="Times New Roman" w:hAnsi="Times New Roman"/>
          <w:sz w:val="24"/>
          <w:szCs w:val="24"/>
        </w:rPr>
        <w:t>г</w:t>
      </w:r>
      <w:r w:rsidRPr="00F42E68">
        <w:rPr>
          <w:rFonts w:ascii="Times New Roman" w:hAnsi="Times New Roman"/>
          <w:sz w:val="24"/>
          <w:szCs w:val="24"/>
        </w:rPr>
        <w:t xml:space="preserve">осервис» сроком на 11 месяцев. </w:t>
      </w:r>
    </w:p>
    <w:p w:rsidR="00C917DD" w:rsidRPr="0073600F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600F">
        <w:rPr>
          <w:rFonts w:ascii="Times New Roman" w:hAnsi="Times New Roman"/>
          <w:sz w:val="24"/>
          <w:szCs w:val="24"/>
        </w:rPr>
        <w:t xml:space="preserve">Методом регулирования тарифов на тепловую энергию выбран метод экономически обоснованных расходов (затрат). </w:t>
      </w:r>
    </w:p>
    <w:p w:rsidR="00C917DD" w:rsidRPr="00034AD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F42E68">
        <w:rPr>
          <w:rFonts w:ascii="Times New Roman" w:hAnsi="Times New Roman"/>
          <w:sz w:val="24"/>
          <w:szCs w:val="24"/>
        </w:rPr>
        <w:t>МУП  г.Костромы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42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«Городские сети</w:t>
      </w:r>
      <w:r w:rsidRPr="00F42E68">
        <w:rPr>
          <w:rFonts w:ascii="Times New Roman" w:hAnsi="Times New Roman"/>
          <w:sz w:val="24"/>
          <w:szCs w:val="24"/>
        </w:rPr>
        <w:t xml:space="preserve">» </w:t>
      </w:r>
      <w:r w:rsidRPr="000A6637">
        <w:rPr>
          <w:rFonts w:ascii="Times New Roman" w:hAnsi="Times New Roman"/>
          <w:sz w:val="24"/>
          <w:szCs w:val="24"/>
        </w:rPr>
        <w:t>на 2016 год объем полезного отпуска предложен  в размере – 15 620,7.Гкал, потери тепловой энергии в сетях –  2 483,8 Гкал.</w:t>
      </w:r>
    </w:p>
    <w:p w:rsidR="00C917DD" w:rsidRPr="000A6637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6637">
        <w:rPr>
          <w:rFonts w:ascii="Times New Roman" w:hAnsi="Times New Roman"/>
          <w:sz w:val="24"/>
          <w:szCs w:val="24"/>
        </w:rPr>
        <w:t>Необходимая валовая выручка по предложению организации  -  32 188,0 тыс. руб., в том числе: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35CA">
        <w:rPr>
          <w:rFonts w:ascii="Times New Roman" w:hAnsi="Times New Roman"/>
          <w:sz w:val="24"/>
          <w:szCs w:val="24"/>
        </w:rPr>
        <w:t>- расходы на сырье, материалы – 1 466,0 тыс. руб.;</w:t>
      </w:r>
    </w:p>
    <w:p w:rsidR="00C917DD" w:rsidRPr="003635CA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-расходы на топливо – 12 609,3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051">
        <w:rPr>
          <w:rFonts w:ascii="Times New Roman" w:hAnsi="Times New Roman"/>
          <w:sz w:val="24"/>
          <w:szCs w:val="24"/>
        </w:rPr>
        <w:t>-электроэнергия на технологические цели -  3 543,2 тыс. 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-расходы на холодную воду и водоотведение – 451,2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-амортизация основных средств – 56,31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 xml:space="preserve">-оплата труда с учетом страховых взносов во внебюджетные фонды – </w:t>
      </w:r>
      <w:r>
        <w:rPr>
          <w:rFonts w:ascii="Times New Roman" w:hAnsi="Times New Roman"/>
          <w:sz w:val="24"/>
          <w:szCs w:val="24"/>
        </w:rPr>
        <w:t>9 875,6</w:t>
      </w:r>
      <w:r w:rsidRPr="00FF2E3D">
        <w:rPr>
          <w:rFonts w:ascii="Times New Roman" w:hAnsi="Times New Roman"/>
          <w:sz w:val="24"/>
          <w:szCs w:val="24"/>
        </w:rPr>
        <w:t xml:space="preserve"> тыс.руб.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ремонт основных средств, выполняемый подрядным способом – 320,9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расходы на выполнение услуг производственного характера – 248,5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 арендная плата – 1 554,</w:t>
      </w:r>
      <w:r>
        <w:rPr>
          <w:rFonts w:ascii="Times New Roman" w:hAnsi="Times New Roman"/>
          <w:sz w:val="24"/>
          <w:szCs w:val="24"/>
        </w:rPr>
        <w:t>5</w:t>
      </w:r>
      <w:r w:rsidRPr="00FF2E3D">
        <w:rPr>
          <w:rFonts w:ascii="Times New Roman" w:hAnsi="Times New Roman"/>
          <w:sz w:val="24"/>
          <w:szCs w:val="24"/>
        </w:rPr>
        <w:t xml:space="preserve">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расходы на оплату иных работ (услуг)  - 565,9 тыс. 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расходы на служебные командировки и обучение персонала – 65,0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-расходы на страхование производственных объектов – 17,46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-другие расходы, связанные с производством и (или) реализацией продукции -129,9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расходы на услуги банков – 15,2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-денежные выплаты социального характера – 142,8 тыс.руб.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-налог на прибыль – 211,50 тыс.руб.;</w:t>
      </w:r>
    </w:p>
    <w:p w:rsidR="00C917DD" w:rsidRPr="00034AD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-предпринимательская прибыль – 914,73 тыс.руб. (5,0%).</w:t>
      </w:r>
    </w:p>
    <w:p w:rsidR="00C917DD" w:rsidRPr="00CE3906" w:rsidRDefault="00C917DD" w:rsidP="00C917DD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E3906">
        <w:rPr>
          <w:rFonts w:ascii="Times New Roman" w:hAnsi="Times New Roman"/>
          <w:sz w:val="24"/>
          <w:szCs w:val="24"/>
        </w:rPr>
        <w:t>Расчет тарифов на тепловую энергию департаментом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 07.10.2015 года (далее – Прогноз).</w:t>
      </w:r>
    </w:p>
    <w:p w:rsidR="00C917DD" w:rsidRPr="00CE3906" w:rsidRDefault="00C917DD" w:rsidP="00C917DD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E3906">
        <w:rPr>
          <w:rFonts w:ascii="Times New Roman" w:hAnsi="Times New Roman"/>
          <w:sz w:val="24"/>
          <w:szCs w:val="24"/>
        </w:rPr>
        <w:t xml:space="preserve">Состав расходов, включаемых в необходимую валовую выручку                                       </w:t>
      </w:r>
      <w:r w:rsidRPr="00F42E68">
        <w:rPr>
          <w:rFonts w:ascii="Times New Roman" w:hAnsi="Times New Roman"/>
          <w:sz w:val="24"/>
          <w:szCs w:val="24"/>
        </w:rPr>
        <w:t>МУП 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E68">
        <w:rPr>
          <w:rFonts w:ascii="Times New Roman" w:hAnsi="Times New Roman"/>
          <w:sz w:val="24"/>
          <w:szCs w:val="24"/>
        </w:rPr>
        <w:t>Костромы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«Городские сети</w:t>
      </w:r>
      <w:r w:rsidRPr="00F42E68">
        <w:rPr>
          <w:rFonts w:ascii="Times New Roman" w:hAnsi="Times New Roman"/>
          <w:sz w:val="24"/>
          <w:szCs w:val="24"/>
        </w:rPr>
        <w:t>»</w:t>
      </w:r>
      <w:r w:rsidRPr="00CE3906">
        <w:rPr>
          <w:rFonts w:ascii="Times New Roman" w:hAnsi="Times New Roman"/>
          <w:sz w:val="24"/>
          <w:szCs w:val="24"/>
        </w:rPr>
        <w:t xml:space="preserve"> от  передачи и сбыта 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C917DD" w:rsidRPr="00CE3906" w:rsidRDefault="00C917DD" w:rsidP="00C917DD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E3906">
        <w:rPr>
          <w:rFonts w:ascii="Times New Roman" w:hAnsi="Times New Roman"/>
          <w:sz w:val="24"/>
          <w:szCs w:val="24"/>
        </w:rPr>
        <w:t xml:space="preserve"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</w:t>
      </w:r>
    </w:p>
    <w:p w:rsidR="00C917DD" w:rsidRPr="002B448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48B">
        <w:rPr>
          <w:rFonts w:ascii="Times New Roman" w:hAnsi="Times New Roman"/>
          <w:sz w:val="24"/>
          <w:szCs w:val="24"/>
        </w:rPr>
        <w:t>При расчете тарифов на тепловую энергию приняты следующие индексы:</w:t>
      </w:r>
    </w:p>
    <w:p w:rsidR="00C917DD" w:rsidRPr="002B448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48B">
        <w:rPr>
          <w:rFonts w:ascii="Times New Roman" w:hAnsi="Times New Roman"/>
          <w:sz w:val="24"/>
          <w:szCs w:val="24"/>
        </w:rPr>
        <w:t>- природный газ -2,0%;</w:t>
      </w:r>
    </w:p>
    <w:p w:rsidR="00C917DD" w:rsidRPr="002B448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48B">
        <w:rPr>
          <w:rFonts w:ascii="Times New Roman" w:hAnsi="Times New Roman"/>
          <w:sz w:val="24"/>
          <w:szCs w:val="24"/>
        </w:rPr>
        <w:t>- на электроэнергию 7,5%;</w:t>
      </w:r>
    </w:p>
    <w:p w:rsidR="00C917DD" w:rsidRPr="002B448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48B">
        <w:rPr>
          <w:rFonts w:ascii="Times New Roman" w:hAnsi="Times New Roman"/>
          <w:sz w:val="24"/>
          <w:szCs w:val="24"/>
        </w:rPr>
        <w:t>-оплата труда -6,4%;</w:t>
      </w:r>
    </w:p>
    <w:p w:rsidR="00C917DD" w:rsidRPr="002B448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48B">
        <w:rPr>
          <w:rFonts w:ascii="Times New Roman" w:hAnsi="Times New Roman"/>
          <w:sz w:val="24"/>
          <w:szCs w:val="24"/>
        </w:rPr>
        <w:t>-промышленная продукция -6,2%.</w:t>
      </w:r>
    </w:p>
    <w:p w:rsidR="00C917DD" w:rsidRPr="00FA52B5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52B5">
        <w:rPr>
          <w:rFonts w:ascii="Times New Roman" w:hAnsi="Times New Roman"/>
          <w:sz w:val="24"/>
          <w:szCs w:val="24"/>
        </w:rPr>
        <w:t xml:space="preserve">Норматив технологических потерь и удельного расхода топлива утвержден постановлением ДТЭК и ЖКХ КО от </w:t>
      </w:r>
      <w:proofErr w:type="gramStart"/>
      <w:r w:rsidRPr="00FA52B5">
        <w:rPr>
          <w:rFonts w:ascii="Times New Roman" w:hAnsi="Times New Roman"/>
          <w:sz w:val="24"/>
          <w:szCs w:val="24"/>
        </w:rPr>
        <w:t>19.12.2015  №</w:t>
      </w:r>
      <w:proofErr w:type="gramEnd"/>
      <w:r w:rsidRPr="00FA52B5">
        <w:rPr>
          <w:rFonts w:ascii="Times New Roman" w:hAnsi="Times New Roman"/>
          <w:sz w:val="24"/>
          <w:szCs w:val="24"/>
        </w:rPr>
        <w:t xml:space="preserve"> 65.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3906">
        <w:rPr>
          <w:rFonts w:ascii="Times New Roman" w:hAnsi="Times New Roman"/>
          <w:sz w:val="24"/>
          <w:szCs w:val="24"/>
        </w:rPr>
        <w:lastRenderedPageBreak/>
        <w:t xml:space="preserve">По результатам рассмотренных материалов департаментом  объем полезного отпуска </w:t>
      </w:r>
      <w:r>
        <w:rPr>
          <w:rFonts w:ascii="Times New Roman" w:hAnsi="Times New Roman"/>
          <w:sz w:val="24"/>
          <w:szCs w:val="24"/>
        </w:rPr>
        <w:t>составил 17 400,3</w:t>
      </w:r>
      <w:r w:rsidRPr="00CE3906">
        <w:rPr>
          <w:rFonts w:ascii="Times New Roman" w:hAnsi="Times New Roman"/>
          <w:sz w:val="24"/>
          <w:szCs w:val="24"/>
        </w:rPr>
        <w:t xml:space="preserve"> Гкал</w:t>
      </w:r>
      <w:r>
        <w:rPr>
          <w:rFonts w:ascii="Times New Roman" w:hAnsi="Times New Roman"/>
          <w:sz w:val="24"/>
          <w:szCs w:val="24"/>
        </w:rPr>
        <w:t xml:space="preserve"> (среднегодовое значение за 3-и предшествующих периода регулирования).</w:t>
      </w:r>
    </w:p>
    <w:p w:rsidR="00C917DD" w:rsidRPr="00CE3906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3906">
        <w:rPr>
          <w:rFonts w:ascii="Times New Roman" w:hAnsi="Times New Roman"/>
          <w:sz w:val="24"/>
          <w:szCs w:val="24"/>
        </w:rPr>
        <w:t xml:space="preserve">Уполномоченным по делу предлагается </w:t>
      </w:r>
      <w:proofErr w:type="gramStart"/>
      <w:r w:rsidRPr="00CE3906">
        <w:rPr>
          <w:rFonts w:ascii="Times New Roman" w:hAnsi="Times New Roman"/>
          <w:sz w:val="24"/>
          <w:szCs w:val="24"/>
        </w:rPr>
        <w:t>рассмотреть  необходимую</w:t>
      </w:r>
      <w:proofErr w:type="gramEnd"/>
      <w:r w:rsidRPr="00CE3906">
        <w:rPr>
          <w:rFonts w:ascii="Times New Roman" w:hAnsi="Times New Roman"/>
          <w:sz w:val="24"/>
          <w:szCs w:val="24"/>
        </w:rPr>
        <w:t xml:space="preserve"> валовую выручку в  размере </w:t>
      </w:r>
      <w:r w:rsidRPr="00CE39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30 605,4 </w:t>
      </w:r>
      <w:r w:rsidRPr="00CE3906">
        <w:rPr>
          <w:rFonts w:ascii="Times New Roman" w:hAnsi="Times New Roman"/>
          <w:sz w:val="24"/>
          <w:szCs w:val="24"/>
        </w:rPr>
        <w:t xml:space="preserve"> тыс.руб., в том числе:</w:t>
      </w:r>
    </w:p>
    <w:p w:rsidR="00C917DD" w:rsidRPr="00A10600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0600">
        <w:rPr>
          <w:rFonts w:ascii="Times New Roman" w:hAnsi="Times New Roman"/>
          <w:sz w:val="24"/>
          <w:szCs w:val="24"/>
        </w:rPr>
        <w:t>- расходы на сырье и  материалы – 832,1тыс. руб.;</w:t>
      </w:r>
    </w:p>
    <w:p w:rsidR="00C917DD" w:rsidRPr="00A10600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0600">
        <w:rPr>
          <w:rFonts w:ascii="Times New Roman" w:hAnsi="Times New Roman"/>
          <w:sz w:val="24"/>
          <w:szCs w:val="24"/>
        </w:rPr>
        <w:t>-расходы на топливо – 13 849,3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7051">
        <w:rPr>
          <w:rFonts w:ascii="Times New Roman" w:hAnsi="Times New Roman"/>
          <w:sz w:val="24"/>
          <w:szCs w:val="24"/>
        </w:rPr>
        <w:t>электроэнергия на технологические цели -  3 543,</w:t>
      </w:r>
      <w:r>
        <w:rPr>
          <w:rFonts w:ascii="Times New Roman" w:hAnsi="Times New Roman"/>
          <w:sz w:val="24"/>
          <w:szCs w:val="24"/>
        </w:rPr>
        <w:t>7</w:t>
      </w:r>
      <w:r w:rsidRPr="004A7051">
        <w:rPr>
          <w:rFonts w:ascii="Times New Roman" w:hAnsi="Times New Roman"/>
          <w:sz w:val="24"/>
          <w:szCs w:val="24"/>
        </w:rPr>
        <w:t xml:space="preserve"> тыс. 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-расходы на холодную воду и водоотведение – 451,3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-амортизация основных средств – 55,3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 xml:space="preserve">-оплата труда с учетом страховых взносов во внебюджетные фонды – </w:t>
      </w:r>
      <w:r>
        <w:rPr>
          <w:rFonts w:ascii="Times New Roman" w:hAnsi="Times New Roman"/>
          <w:sz w:val="24"/>
          <w:szCs w:val="24"/>
        </w:rPr>
        <w:t>8 563,3</w:t>
      </w:r>
      <w:r w:rsidRPr="00FF2E3D">
        <w:rPr>
          <w:rFonts w:ascii="Times New Roman" w:hAnsi="Times New Roman"/>
          <w:sz w:val="24"/>
          <w:szCs w:val="24"/>
        </w:rPr>
        <w:t xml:space="preserve"> тыс.руб.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ремонт основных средств, выполняемый подрядным способом – 320,9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расходы на выполнение услуг производственного характера – 248,5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 арендная плата – 1 554,</w:t>
      </w:r>
      <w:r>
        <w:rPr>
          <w:rFonts w:ascii="Times New Roman" w:hAnsi="Times New Roman"/>
          <w:sz w:val="24"/>
          <w:szCs w:val="24"/>
        </w:rPr>
        <w:t>6</w:t>
      </w:r>
      <w:r w:rsidRPr="00FF2E3D">
        <w:rPr>
          <w:rFonts w:ascii="Times New Roman" w:hAnsi="Times New Roman"/>
          <w:sz w:val="24"/>
          <w:szCs w:val="24"/>
        </w:rPr>
        <w:t xml:space="preserve">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 расходы на оплату иных работ (услуг)  - 5</w:t>
      </w:r>
      <w:r>
        <w:rPr>
          <w:rFonts w:ascii="Times New Roman" w:hAnsi="Times New Roman"/>
          <w:sz w:val="24"/>
          <w:szCs w:val="24"/>
        </w:rPr>
        <w:t>10,35</w:t>
      </w:r>
      <w:r w:rsidRPr="00FF2E3D">
        <w:rPr>
          <w:rFonts w:ascii="Times New Roman" w:hAnsi="Times New Roman"/>
          <w:sz w:val="24"/>
          <w:szCs w:val="24"/>
        </w:rPr>
        <w:t xml:space="preserve"> тыс. 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 xml:space="preserve">- расходы на служебные командировки и обучение персонала – </w:t>
      </w:r>
      <w:r>
        <w:rPr>
          <w:rFonts w:ascii="Times New Roman" w:hAnsi="Times New Roman"/>
          <w:sz w:val="24"/>
          <w:szCs w:val="24"/>
        </w:rPr>
        <w:t>59,0</w:t>
      </w:r>
      <w:r w:rsidRPr="00FF2E3D">
        <w:rPr>
          <w:rFonts w:ascii="Times New Roman" w:hAnsi="Times New Roman"/>
          <w:sz w:val="24"/>
          <w:szCs w:val="24"/>
        </w:rPr>
        <w:t xml:space="preserve">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-расходы на страхование производственных объектов – 17,4 тыс.руб.;</w:t>
      </w:r>
    </w:p>
    <w:p w:rsidR="00C917DD" w:rsidRPr="00FF2E3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-другие расходы, связанные с производством и (или) реализацией продукции -99,1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расходы на услуги банков – 13,1 тыс.руб.;</w:t>
      </w:r>
    </w:p>
    <w:p w:rsidR="00C917D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-налог на прибыль – 81,3 тыс. руб.;</w:t>
      </w:r>
    </w:p>
    <w:p w:rsidR="00C917DD" w:rsidRPr="00034ADB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-предпринимательская прибыль – 406,4 тыс. руб. (2,5%).</w:t>
      </w:r>
    </w:p>
    <w:p w:rsidR="00C917DD" w:rsidRPr="0042554D" w:rsidRDefault="00C917DD" w:rsidP="00C917D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554D">
        <w:rPr>
          <w:rFonts w:ascii="Times New Roman" w:hAnsi="Times New Roman"/>
          <w:bCs/>
          <w:sz w:val="24"/>
          <w:szCs w:val="24"/>
        </w:rPr>
        <w:t>По результатам экспертизы представленных расчетов и обосновывающих материалов  скорректированы расходы</w:t>
      </w:r>
      <w:r>
        <w:rPr>
          <w:rFonts w:ascii="Times New Roman" w:hAnsi="Times New Roman"/>
          <w:bCs/>
          <w:sz w:val="24"/>
          <w:szCs w:val="24"/>
        </w:rPr>
        <w:t xml:space="preserve"> в сторону снижения</w:t>
      </w:r>
      <w:r w:rsidRPr="0042554D">
        <w:rPr>
          <w:rFonts w:ascii="Times New Roman" w:hAnsi="Times New Roman"/>
          <w:bCs/>
          <w:sz w:val="24"/>
          <w:szCs w:val="24"/>
        </w:rPr>
        <w:t>:</w:t>
      </w:r>
    </w:p>
    <w:p w:rsidR="00C917DD" w:rsidRPr="00B0500E" w:rsidRDefault="00C917DD" w:rsidP="00C917DD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0500E">
        <w:rPr>
          <w:rFonts w:ascii="Times New Roman" w:hAnsi="Times New Roman"/>
          <w:bCs/>
          <w:sz w:val="24"/>
          <w:szCs w:val="24"/>
        </w:rPr>
        <w:t xml:space="preserve">«Расходы на сырье и материалы» снижены на 633,9 тыс.руб. в соответствии с </w:t>
      </w:r>
      <w:proofErr w:type="gramStart"/>
      <w:r w:rsidRPr="00B0500E">
        <w:rPr>
          <w:rFonts w:ascii="Times New Roman" w:hAnsi="Times New Roman"/>
          <w:bCs/>
          <w:sz w:val="24"/>
          <w:szCs w:val="24"/>
        </w:rPr>
        <w:t>корректировкой  материалов</w:t>
      </w:r>
      <w:proofErr w:type="gramEnd"/>
      <w:r w:rsidRPr="00B0500E">
        <w:rPr>
          <w:rFonts w:ascii="Times New Roman" w:hAnsi="Times New Roman"/>
          <w:bCs/>
          <w:sz w:val="24"/>
          <w:szCs w:val="24"/>
        </w:rPr>
        <w:t xml:space="preserve"> на проведение ремонтных работ;</w:t>
      </w:r>
    </w:p>
    <w:p w:rsidR="00C917DD" w:rsidRPr="00B0500E" w:rsidRDefault="00C917DD" w:rsidP="00C917DD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0500E">
        <w:rPr>
          <w:rFonts w:ascii="Times New Roman" w:hAnsi="Times New Roman"/>
          <w:sz w:val="24"/>
          <w:szCs w:val="24"/>
        </w:rPr>
        <w:t xml:space="preserve"> «Оплата </w:t>
      </w:r>
      <w:proofErr w:type="gramStart"/>
      <w:r w:rsidRPr="00B0500E">
        <w:rPr>
          <w:rFonts w:ascii="Times New Roman" w:hAnsi="Times New Roman"/>
          <w:sz w:val="24"/>
          <w:szCs w:val="24"/>
        </w:rPr>
        <w:t>труда»  на</w:t>
      </w:r>
      <w:proofErr w:type="gramEnd"/>
      <w:r w:rsidRPr="00B0500E">
        <w:rPr>
          <w:rFonts w:ascii="Times New Roman" w:hAnsi="Times New Roman"/>
          <w:sz w:val="24"/>
          <w:szCs w:val="24"/>
        </w:rPr>
        <w:t xml:space="preserve"> 1 007,97 тыс.руб. и принята в ценах 1 полугодия 2016 года на уровне 2 полугодия 2015 года, с июля 2016 года проиндексирована в соответствии с Прогнозом;</w:t>
      </w:r>
    </w:p>
    <w:p w:rsidR="00C917DD" w:rsidRPr="0042554D" w:rsidRDefault="00C917DD" w:rsidP="00C917DD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554D">
        <w:rPr>
          <w:rFonts w:ascii="Times New Roman" w:hAnsi="Times New Roman"/>
          <w:sz w:val="24"/>
          <w:szCs w:val="24"/>
        </w:rPr>
        <w:t>«Денежные выплаты социального характера» исключены в полном объеме 142,8 тыс.руб. Предлагается направить денежные средства на данные цели</w:t>
      </w:r>
      <w:r>
        <w:rPr>
          <w:rFonts w:ascii="Times New Roman" w:hAnsi="Times New Roman"/>
          <w:sz w:val="24"/>
          <w:szCs w:val="24"/>
        </w:rPr>
        <w:t xml:space="preserve"> из предпринимательской прибыли;</w:t>
      </w:r>
    </w:p>
    <w:p w:rsidR="00C917DD" w:rsidRPr="0042554D" w:rsidRDefault="00C917DD" w:rsidP="00C917DD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554D">
        <w:rPr>
          <w:rFonts w:ascii="Times New Roman" w:hAnsi="Times New Roman"/>
          <w:sz w:val="24"/>
          <w:szCs w:val="24"/>
        </w:rPr>
        <w:t>«Предпринимательская прибыль» принята в размере 2,5% в связи с ограничением роста платы граждан по Костромской области на 2016 год в размере 4,2</w:t>
      </w:r>
      <w:proofErr w:type="gramStart"/>
      <w:r w:rsidRPr="0042554D">
        <w:rPr>
          <w:rFonts w:ascii="Times New Roman" w:hAnsi="Times New Roman"/>
          <w:sz w:val="24"/>
          <w:szCs w:val="24"/>
        </w:rPr>
        <w:t>%  (</w:t>
      </w:r>
      <w:proofErr w:type="gramEnd"/>
      <w:r w:rsidRPr="0042554D">
        <w:rPr>
          <w:rFonts w:ascii="Times New Roman" w:hAnsi="Times New Roman"/>
          <w:sz w:val="24"/>
          <w:szCs w:val="24"/>
        </w:rPr>
        <w:t>распоряжение Правительства РФ  от 28.10.2015 № 2182 №об утверждении индекса изменения размера вносимой гражданами платы за коммунальные услуги в среднем по субъектам Российской Федерации на 2016 год))  не приняты  затраты в полном объеме:</w:t>
      </w:r>
    </w:p>
    <w:p w:rsidR="00C917DD" w:rsidRPr="00B0500E" w:rsidRDefault="00C917DD" w:rsidP="00C917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500E">
        <w:rPr>
          <w:rFonts w:ascii="Times New Roman" w:hAnsi="Times New Roman"/>
          <w:bCs/>
          <w:sz w:val="24"/>
          <w:szCs w:val="24"/>
        </w:rPr>
        <w:t>Тарифы  на тепловую энергию без учета НДС при расчетной валовой выручке составили:</w:t>
      </w:r>
    </w:p>
    <w:p w:rsidR="00C917DD" w:rsidRPr="00B0500E" w:rsidRDefault="00C917DD" w:rsidP="00C917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500E">
        <w:rPr>
          <w:rFonts w:ascii="Times New Roman" w:hAnsi="Times New Roman"/>
          <w:bCs/>
          <w:sz w:val="24"/>
          <w:szCs w:val="24"/>
        </w:rPr>
        <w:t xml:space="preserve">с 01.01.2016 года – 1 728,90  руб./Гкал; </w:t>
      </w:r>
    </w:p>
    <w:p w:rsidR="00C917DD" w:rsidRPr="00B0500E" w:rsidRDefault="00C917DD" w:rsidP="00C917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500E">
        <w:rPr>
          <w:rFonts w:ascii="Times New Roman" w:hAnsi="Times New Roman"/>
          <w:bCs/>
          <w:sz w:val="24"/>
          <w:szCs w:val="24"/>
        </w:rPr>
        <w:t xml:space="preserve">с 01.07.2016 года -  1 801,55 руб./Гкал (рост </w:t>
      </w:r>
      <w:r>
        <w:rPr>
          <w:rFonts w:ascii="Times New Roman" w:hAnsi="Times New Roman"/>
          <w:bCs/>
          <w:sz w:val="24"/>
          <w:szCs w:val="24"/>
        </w:rPr>
        <w:t>4,2</w:t>
      </w:r>
      <w:r w:rsidRPr="00B0500E">
        <w:rPr>
          <w:rFonts w:ascii="Times New Roman" w:hAnsi="Times New Roman"/>
          <w:bCs/>
          <w:sz w:val="24"/>
          <w:szCs w:val="24"/>
        </w:rPr>
        <w:t>%)</w:t>
      </w:r>
    </w:p>
    <w:p w:rsidR="00C917DD" w:rsidRPr="00B0500E" w:rsidRDefault="00C917DD" w:rsidP="00C917DD">
      <w:pPr>
        <w:pStyle w:val="a3"/>
        <w:tabs>
          <w:tab w:val="left" w:pos="1134"/>
        </w:tabs>
        <w:spacing w:after="0" w:line="240" w:lineRule="auto"/>
        <w:ind w:left="0" w:right="-284" w:firstLine="426"/>
        <w:jc w:val="both"/>
        <w:rPr>
          <w:rFonts w:ascii="Times New Roman" w:hAnsi="Times New Roman"/>
          <w:sz w:val="24"/>
          <w:szCs w:val="24"/>
        </w:rPr>
      </w:pPr>
    </w:p>
    <w:p w:rsidR="00C917DD" w:rsidRPr="00B0500E" w:rsidRDefault="00C917DD" w:rsidP="00705B53">
      <w:pPr>
        <w:pStyle w:val="ab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0E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вопроса № 5 Повестки, предложение начальника отдела регулирования в теплоэнергетике </w:t>
      </w:r>
      <w:proofErr w:type="spellStart"/>
      <w:r w:rsidRPr="00B0500E">
        <w:rPr>
          <w:rFonts w:ascii="Times New Roman" w:hAnsi="Times New Roman" w:cs="Times New Roman"/>
          <w:sz w:val="24"/>
          <w:szCs w:val="24"/>
        </w:rPr>
        <w:t>Г.А.Каменской</w:t>
      </w:r>
      <w:proofErr w:type="spellEnd"/>
      <w:r w:rsidRPr="00B0500E">
        <w:rPr>
          <w:rFonts w:ascii="Times New Roman" w:hAnsi="Times New Roman" w:cs="Times New Roman"/>
          <w:sz w:val="24"/>
          <w:szCs w:val="24"/>
        </w:rPr>
        <w:t xml:space="preserve"> поддержали единогласно.</w:t>
      </w:r>
    </w:p>
    <w:p w:rsidR="00C917DD" w:rsidRPr="007162C6" w:rsidRDefault="00C917DD" w:rsidP="007162C6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500E">
        <w:rPr>
          <w:rFonts w:ascii="Times New Roman" w:hAnsi="Times New Roman"/>
          <w:sz w:val="24"/>
          <w:szCs w:val="24"/>
        </w:rPr>
        <w:t xml:space="preserve">Солдатова И.Ю. – Принять предложение начальника отдела регулирования в </w:t>
      </w:r>
      <w:r>
        <w:rPr>
          <w:rFonts w:ascii="Times New Roman" w:hAnsi="Times New Roman"/>
          <w:sz w:val="24"/>
          <w:szCs w:val="24"/>
        </w:rPr>
        <w:t xml:space="preserve">теплоэнергетике </w:t>
      </w:r>
      <w:proofErr w:type="spellStart"/>
      <w:r>
        <w:rPr>
          <w:rFonts w:ascii="Times New Roman" w:hAnsi="Times New Roman"/>
          <w:sz w:val="24"/>
          <w:szCs w:val="24"/>
        </w:rPr>
        <w:t>Г.А.Каменской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5B53" w:rsidRDefault="00705B53" w:rsidP="00C917DD">
      <w:pPr>
        <w:spacing w:after="0" w:line="240" w:lineRule="auto"/>
        <w:ind w:right="-284" w:firstLine="425"/>
        <w:jc w:val="both"/>
        <w:rPr>
          <w:rFonts w:ascii="Times New Roman" w:hAnsi="Times New Roman"/>
          <w:sz w:val="16"/>
          <w:szCs w:val="16"/>
        </w:rPr>
      </w:pPr>
    </w:p>
    <w:p w:rsidR="00705B53" w:rsidRPr="00CF08E7" w:rsidRDefault="00705B53" w:rsidP="00C917DD">
      <w:pPr>
        <w:spacing w:after="0" w:line="240" w:lineRule="auto"/>
        <w:ind w:right="-284" w:firstLine="425"/>
        <w:jc w:val="both"/>
        <w:rPr>
          <w:rFonts w:ascii="Times New Roman" w:hAnsi="Times New Roman"/>
          <w:sz w:val="16"/>
          <w:szCs w:val="16"/>
        </w:rPr>
      </w:pPr>
    </w:p>
    <w:p w:rsidR="00C917DD" w:rsidRPr="00B0500E" w:rsidRDefault="00C917DD" w:rsidP="00C91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500E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C917DD" w:rsidRDefault="00C917DD" w:rsidP="00705B5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B0500E">
        <w:rPr>
          <w:rFonts w:ascii="Times New Roman" w:hAnsi="Times New Roman"/>
          <w:sz w:val="24"/>
          <w:szCs w:val="24"/>
        </w:rPr>
        <w:t xml:space="preserve">Установить тарифы на тепловую энергию, поставляемую МУП г. Костромы «Городские сети» (котельная ул.Костромская, д.99) потребителям </w:t>
      </w:r>
      <w:proofErr w:type="spellStart"/>
      <w:r w:rsidRPr="00B0500E">
        <w:rPr>
          <w:rFonts w:ascii="Times New Roman" w:hAnsi="Times New Roman"/>
          <w:sz w:val="24"/>
          <w:szCs w:val="24"/>
        </w:rPr>
        <w:t>г.Костромы</w:t>
      </w:r>
      <w:proofErr w:type="spellEnd"/>
      <w:r w:rsidRPr="00B0500E">
        <w:rPr>
          <w:rFonts w:ascii="Times New Roman" w:hAnsi="Times New Roman"/>
          <w:sz w:val="24"/>
          <w:szCs w:val="24"/>
        </w:rPr>
        <w:t xml:space="preserve"> на 2016 год.</w:t>
      </w:r>
    </w:p>
    <w:p w:rsidR="00C917DD" w:rsidRDefault="00C917DD" w:rsidP="00705B53">
      <w:pPr>
        <w:pStyle w:val="a3"/>
        <w:tabs>
          <w:tab w:val="left" w:pos="709"/>
        </w:tabs>
        <w:spacing w:after="0" w:line="240" w:lineRule="auto"/>
        <w:ind w:left="0" w:right="-427" w:firstLine="709"/>
        <w:jc w:val="both"/>
        <w:rPr>
          <w:rFonts w:ascii="Times New Roman" w:hAnsi="Times New Roman"/>
          <w:sz w:val="24"/>
          <w:szCs w:val="24"/>
        </w:rPr>
      </w:pPr>
      <w:r w:rsidRPr="00B050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2993"/>
        <w:gridCol w:w="2973"/>
      </w:tblGrid>
      <w:tr w:rsidR="00C917DD" w:rsidRPr="00F1126B" w:rsidTr="00705B53">
        <w:tc>
          <w:tcPr>
            <w:tcW w:w="3502" w:type="dxa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057" w:type="dxa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Бюджетные и</w:t>
            </w:r>
          </w:p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3045" w:type="dxa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</w:tr>
      <w:tr w:rsidR="00C917DD" w:rsidRPr="00F1126B" w:rsidTr="00705B53">
        <w:tc>
          <w:tcPr>
            <w:tcW w:w="3502" w:type="dxa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lastRenderedPageBreak/>
              <w:t>по 30.06.2016 года</w:t>
            </w:r>
          </w:p>
        </w:tc>
        <w:tc>
          <w:tcPr>
            <w:tcW w:w="3057" w:type="dxa"/>
            <w:vAlign w:val="center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1728,90</w:t>
            </w:r>
          </w:p>
        </w:tc>
        <w:tc>
          <w:tcPr>
            <w:tcW w:w="3045" w:type="dxa"/>
            <w:vAlign w:val="center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2040,10</w:t>
            </w:r>
          </w:p>
        </w:tc>
      </w:tr>
      <w:tr w:rsidR="00C917DD" w:rsidRPr="00F1126B" w:rsidTr="00705B53">
        <w:tc>
          <w:tcPr>
            <w:tcW w:w="3502" w:type="dxa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с 01.07.2016 года по</w:t>
            </w:r>
          </w:p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31.12.2016 года</w:t>
            </w:r>
          </w:p>
        </w:tc>
        <w:tc>
          <w:tcPr>
            <w:tcW w:w="3057" w:type="dxa"/>
            <w:vAlign w:val="center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1801,55</w:t>
            </w:r>
          </w:p>
        </w:tc>
        <w:tc>
          <w:tcPr>
            <w:tcW w:w="3045" w:type="dxa"/>
            <w:vAlign w:val="center"/>
          </w:tcPr>
          <w:p w:rsidR="00C917DD" w:rsidRPr="00F1126B" w:rsidRDefault="00C917DD" w:rsidP="00387200">
            <w:pPr>
              <w:pStyle w:val="a3"/>
              <w:tabs>
                <w:tab w:val="left" w:pos="284"/>
                <w:tab w:val="left" w:pos="993"/>
              </w:tabs>
              <w:spacing w:after="0" w:line="240" w:lineRule="auto"/>
              <w:ind w:left="0" w:right="-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26B">
              <w:rPr>
                <w:rFonts w:ascii="Times New Roman" w:hAnsi="Times New Roman"/>
                <w:sz w:val="24"/>
                <w:szCs w:val="24"/>
              </w:rPr>
              <w:t>2125,83</w:t>
            </w:r>
          </w:p>
        </w:tc>
      </w:tr>
    </w:tbl>
    <w:p w:rsidR="00C917DD" w:rsidRDefault="00C917DD" w:rsidP="00C917DD">
      <w:pPr>
        <w:pStyle w:val="a3"/>
        <w:tabs>
          <w:tab w:val="left" w:pos="284"/>
          <w:tab w:val="left" w:pos="993"/>
        </w:tabs>
        <w:spacing w:after="0" w:line="240" w:lineRule="auto"/>
        <w:ind w:left="567" w:right="-427"/>
        <w:jc w:val="right"/>
        <w:rPr>
          <w:rFonts w:ascii="Times New Roman" w:hAnsi="Times New Roman"/>
          <w:sz w:val="24"/>
          <w:szCs w:val="24"/>
        </w:rPr>
      </w:pPr>
    </w:p>
    <w:p w:rsidR="00C917DD" w:rsidRPr="00B0500E" w:rsidRDefault="00C917DD" w:rsidP="00705B53">
      <w:pPr>
        <w:pStyle w:val="a3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об установлении тарифов на тепловую энергию вступает в силу со дня его официального опубликования.</w:t>
      </w:r>
    </w:p>
    <w:p w:rsidR="00C917DD" w:rsidRPr="00B0500E" w:rsidRDefault="00C917DD" w:rsidP="00705B5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B0500E">
        <w:rPr>
          <w:rFonts w:ascii="Times New Roman" w:hAnsi="Times New Roman"/>
          <w:sz w:val="24"/>
          <w:szCs w:val="24"/>
        </w:rPr>
        <w:t>Направить в ФАС России информацию по тарифам в соответствии с требованиями законодательства.</w:t>
      </w:r>
    </w:p>
    <w:p w:rsidR="00C917DD" w:rsidRPr="0028372E" w:rsidRDefault="00C917DD" w:rsidP="00705B53">
      <w:pPr>
        <w:spacing w:after="0" w:line="240" w:lineRule="auto"/>
        <w:ind w:right="-2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917DD" w:rsidRPr="004C0DEE" w:rsidRDefault="00C917DD" w:rsidP="007162C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C0DEE">
        <w:rPr>
          <w:rFonts w:ascii="Times New Roman" w:hAnsi="Times New Roman"/>
          <w:b/>
          <w:sz w:val="24"/>
          <w:szCs w:val="24"/>
        </w:rPr>
        <w:t>Вопрос №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4C0DEE">
        <w:rPr>
          <w:rFonts w:ascii="Times New Roman" w:hAnsi="Times New Roman"/>
          <w:b/>
          <w:sz w:val="24"/>
          <w:szCs w:val="24"/>
        </w:rPr>
        <w:t>:</w:t>
      </w:r>
      <w:r w:rsidRPr="004C0DEE">
        <w:rPr>
          <w:rFonts w:ascii="Times New Roman" w:hAnsi="Times New Roman"/>
          <w:sz w:val="24"/>
          <w:szCs w:val="24"/>
        </w:rPr>
        <w:t xml:space="preserve"> «О </w:t>
      </w:r>
      <w:r>
        <w:rPr>
          <w:rFonts w:ascii="Times New Roman" w:hAnsi="Times New Roman"/>
          <w:sz w:val="24"/>
          <w:szCs w:val="24"/>
        </w:rPr>
        <w:t>признании утратившим силу постановление</w:t>
      </w:r>
      <w:r w:rsidRPr="004C0DEE">
        <w:rPr>
          <w:rFonts w:ascii="Times New Roman" w:hAnsi="Times New Roman"/>
          <w:sz w:val="24"/>
          <w:szCs w:val="24"/>
        </w:rPr>
        <w:t xml:space="preserve"> департамента </w:t>
      </w:r>
      <w:r>
        <w:rPr>
          <w:rFonts w:ascii="Times New Roman" w:hAnsi="Times New Roman"/>
          <w:sz w:val="24"/>
          <w:szCs w:val="24"/>
        </w:rPr>
        <w:t>государственного регулирования цен и тарифов Костромской области от 17.11.2015 № 15/291 «Об установлении тарифов на тепловую энергию, поставляемую   ОАО «</w:t>
      </w:r>
      <w:proofErr w:type="gramStart"/>
      <w:r>
        <w:rPr>
          <w:rFonts w:ascii="Times New Roman" w:hAnsi="Times New Roman"/>
          <w:sz w:val="24"/>
          <w:szCs w:val="24"/>
        </w:rPr>
        <w:t>Костромская  областная</w:t>
      </w:r>
      <w:proofErr w:type="gramEnd"/>
      <w:r>
        <w:rPr>
          <w:rFonts w:ascii="Times New Roman" w:hAnsi="Times New Roman"/>
          <w:sz w:val="24"/>
          <w:szCs w:val="24"/>
        </w:rPr>
        <w:t xml:space="preserve"> энергетическая компания» (котельная ул.Костромская, 99) потребителям города Костромы на 2016-2018 годы».</w:t>
      </w:r>
    </w:p>
    <w:p w:rsidR="007162C6" w:rsidRDefault="007162C6" w:rsidP="00705B53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17DD" w:rsidRDefault="00C917DD" w:rsidP="00705B53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C917DD" w:rsidRPr="00FA52B5" w:rsidRDefault="00C917DD" w:rsidP="00705B5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FA52B5">
        <w:rPr>
          <w:rFonts w:ascii="Times New Roman" w:hAnsi="Times New Roman"/>
          <w:sz w:val="24"/>
          <w:szCs w:val="24"/>
        </w:rPr>
        <w:t xml:space="preserve">Начальника отдела регулирования в теплоэнергетике Каменскую Г.А., сообщившего по рассматриваемому вопросу следующее. </w:t>
      </w:r>
    </w:p>
    <w:p w:rsidR="00C917DD" w:rsidRDefault="00C917DD" w:rsidP="00705B5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FA52B5">
        <w:rPr>
          <w:rFonts w:ascii="Times New Roman" w:hAnsi="Times New Roman"/>
          <w:sz w:val="24"/>
          <w:szCs w:val="24"/>
        </w:rPr>
        <w:t xml:space="preserve">В связи с расторжением договоров </w:t>
      </w:r>
      <w:proofErr w:type="gramStart"/>
      <w:r w:rsidRPr="00FA52B5">
        <w:rPr>
          <w:rFonts w:ascii="Times New Roman" w:hAnsi="Times New Roman"/>
          <w:sz w:val="24"/>
          <w:szCs w:val="24"/>
        </w:rPr>
        <w:t>аренды</w:t>
      </w:r>
      <w:r>
        <w:rPr>
          <w:rFonts w:ascii="Times New Roman" w:hAnsi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42E68">
        <w:rPr>
          <w:rFonts w:ascii="Times New Roman" w:hAnsi="Times New Roman"/>
          <w:sz w:val="24"/>
          <w:szCs w:val="24"/>
        </w:rPr>
        <w:t>ООО «Аграф-энер</w:t>
      </w:r>
      <w:r>
        <w:rPr>
          <w:rFonts w:ascii="Times New Roman" w:hAnsi="Times New Roman"/>
          <w:sz w:val="24"/>
          <w:szCs w:val="24"/>
        </w:rPr>
        <w:t>г</w:t>
      </w:r>
      <w:r w:rsidRPr="00F42E68">
        <w:rPr>
          <w:rFonts w:ascii="Times New Roman" w:hAnsi="Times New Roman"/>
          <w:sz w:val="24"/>
          <w:szCs w:val="24"/>
        </w:rPr>
        <w:t>осервис</w:t>
      </w:r>
      <w:r>
        <w:rPr>
          <w:rFonts w:ascii="Times New Roman" w:hAnsi="Times New Roman"/>
          <w:sz w:val="24"/>
          <w:szCs w:val="24"/>
        </w:rPr>
        <w:t xml:space="preserve"> с 01.01.2016 года ОАО «Костромская областная энергетическая компания» прекращает оказание услуг по теплоснабжению от котельной расположенной по адресу г.Кострома, ул.Костромская д.99.</w:t>
      </w:r>
    </w:p>
    <w:p w:rsidR="00C917DD" w:rsidRPr="0031145A" w:rsidRDefault="00C917DD" w:rsidP="00705B5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чем, предлагается п</w:t>
      </w:r>
      <w:r w:rsidRPr="00DA1A97">
        <w:rPr>
          <w:rFonts w:ascii="Times New Roman" w:hAnsi="Times New Roman"/>
          <w:sz w:val="24"/>
          <w:szCs w:val="24"/>
        </w:rPr>
        <w:t xml:space="preserve">ризнать утратившим силу постановление департамента государственного регулирования цен и тарифов Костромской области от  17 ноября    2015  года  № 15/291 «Об установлении тарифов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A1A97">
        <w:rPr>
          <w:rFonts w:ascii="Times New Roman" w:hAnsi="Times New Roman"/>
          <w:sz w:val="24"/>
          <w:szCs w:val="24"/>
        </w:rPr>
        <w:t>ОАО «Костромская областная энергетическая компания» (котельная ул.Костромская, 99)  потребителям города Костромы   на 2016-2018 годы, и о признании утратившими силу постановления департамента государственного регулирования цен и тарифов Костромской области   от  21.10.2014 №14/237»</w:t>
      </w:r>
    </w:p>
    <w:p w:rsidR="00C917DD" w:rsidRPr="00B0500E" w:rsidRDefault="00C917DD" w:rsidP="00705B53">
      <w:pPr>
        <w:pStyle w:val="ab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0E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500E">
        <w:rPr>
          <w:rFonts w:ascii="Times New Roman" w:hAnsi="Times New Roman" w:cs="Times New Roman"/>
          <w:sz w:val="24"/>
          <w:szCs w:val="24"/>
        </w:rPr>
        <w:t xml:space="preserve"> Повестки, предложение начальника отдела регулирования в теплоэнергетике Г.А.Каменской поддержали единогласно.</w:t>
      </w:r>
    </w:p>
    <w:p w:rsidR="00C917DD" w:rsidRDefault="00C917DD" w:rsidP="00705B53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B0500E">
        <w:rPr>
          <w:rFonts w:ascii="Times New Roman" w:hAnsi="Times New Roman"/>
          <w:sz w:val="24"/>
          <w:szCs w:val="24"/>
        </w:rPr>
        <w:t xml:space="preserve">Солдатова И.Ю. – Принять предложение начальника отдела регулирования в </w:t>
      </w:r>
      <w:r>
        <w:rPr>
          <w:rFonts w:ascii="Times New Roman" w:hAnsi="Times New Roman"/>
          <w:sz w:val="24"/>
          <w:szCs w:val="24"/>
        </w:rPr>
        <w:t>теплоэнергетике Г.А.Каменской.</w:t>
      </w:r>
    </w:p>
    <w:p w:rsidR="00C917DD" w:rsidRPr="0069581C" w:rsidRDefault="00C917DD" w:rsidP="00705B5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917DD" w:rsidRPr="006507C1" w:rsidRDefault="00C917DD" w:rsidP="007162C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8C3899">
        <w:rPr>
          <w:rFonts w:ascii="Times New Roman" w:hAnsi="Times New Roman"/>
          <w:b/>
          <w:bCs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17DD" w:rsidRDefault="00C917DD" w:rsidP="00705B53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05B53">
        <w:rPr>
          <w:rFonts w:ascii="Times New Roman" w:hAnsi="Times New Roman"/>
          <w:sz w:val="24"/>
          <w:szCs w:val="24"/>
        </w:rPr>
        <w:t xml:space="preserve"> </w:t>
      </w:r>
      <w:r w:rsidRPr="00DA1A9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департамента государственного регулирования цен и тарифов Костромской области от  17 ноября    2015  года  № 15/291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A1A97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ОАО «Костромская областная энергетическая компания» (котельная ул.Костромская, 99)  потребителям города Костромы   на 2016-2018 годы, и о признании утратившими силу постановления департамента государственного регулирования цен и тарифов Костромской области   от  21.10.2014 №14/237».</w:t>
      </w:r>
    </w:p>
    <w:p w:rsidR="00C917DD" w:rsidRPr="00602269" w:rsidRDefault="00C917DD" w:rsidP="00705B53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05B53">
        <w:rPr>
          <w:rFonts w:ascii="Times New Roman" w:hAnsi="Times New Roman"/>
          <w:sz w:val="24"/>
          <w:szCs w:val="24"/>
        </w:rPr>
        <w:t xml:space="preserve">  </w:t>
      </w:r>
      <w:r w:rsidRPr="00602269">
        <w:rPr>
          <w:rFonts w:ascii="Times New Roman" w:hAnsi="Times New Roman"/>
          <w:sz w:val="24"/>
          <w:szCs w:val="24"/>
        </w:rPr>
        <w:t>Направить в ФАС России информацию по тарифам в соответствии с требованиями законодательства.</w:t>
      </w:r>
    </w:p>
    <w:p w:rsidR="00C917DD" w:rsidRDefault="00C917DD" w:rsidP="00C917DD">
      <w:pPr>
        <w:tabs>
          <w:tab w:val="left" w:pos="1890"/>
        </w:tabs>
        <w:spacing w:after="0" w:line="240" w:lineRule="auto"/>
        <w:ind w:firstLine="567"/>
      </w:pP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5B53" w:rsidRPr="00851798" w:rsidRDefault="00705B53" w:rsidP="0070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798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7</w:t>
      </w:r>
      <w:r w:rsidRPr="00851798">
        <w:rPr>
          <w:rFonts w:ascii="Times New Roman" w:hAnsi="Times New Roman"/>
          <w:b/>
          <w:sz w:val="24"/>
          <w:szCs w:val="24"/>
        </w:rPr>
        <w:t xml:space="preserve">: </w:t>
      </w:r>
      <w:r w:rsidRPr="00851798">
        <w:rPr>
          <w:rFonts w:ascii="Times New Roman" w:hAnsi="Times New Roman"/>
          <w:sz w:val="24"/>
          <w:szCs w:val="24"/>
        </w:rPr>
        <w:t xml:space="preserve">«Об утверждении производственной программы в сфере горячего водоснабжения, установлении тарифов на горячую воду в закрытой системе горячего водоснабжения для МУП г. Костромы «Городские сети» на 2016 </w:t>
      </w:r>
      <w:r>
        <w:rPr>
          <w:rFonts w:ascii="Times New Roman" w:hAnsi="Times New Roman"/>
          <w:sz w:val="24"/>
          <w:szCs w:val="24"/>
        </w:rPr>
        <w:t>год</w:t>
      </w:r>
      <w:r w:rsidRPr="00851798">
        <w:rPr>
          <w:rFonts w:ascii="Times New Roman" w:hAnsi="Times New Roman"/>
          <w:sz w:val="24"/>
          <w:szCs w:val="24"/>
        </w:rPr>
        <w:t>».</w:t>
      </w:r>
    </w:p>
    <w:p w:rsidR="00705B53" w:rsidRPr="00851798" w:rsidRDefault="00705B53" w:rsidP="00705B5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05B53" w:rsidRPr="00705B53" w:rsidRDefault="00705B53" w:rsidP="00705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B5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05B53" w:rsidRPr="00705B53" w:rsidRDefault="00705B53" w:rsidP="00705B5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05B53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705B53" w:rsidRPr="00705B53" w:rsidRDefault="00705B53" w:rsidP="00705B53">
      <w:pPr>
        <w:pStyle w:val="ab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 xml:space="preserve">МУП г. Костромы «Городские сети» представило в департамент государственного регулирования цен и тарифов Костромской области заявление и материалы для установления </w:t>
      </w:r>
      <w:r w:rsidRPr="00705B53">
        <w:rPr>
          <w:rFonts w:ascii="Times New Roman" w:hAnsi="Times New Roman" w:cs="Times New Roman"/>
          <w:sz w:val="24"/>
          <w:szCs w:val="24"/>
        </w:rPr>
        <w:lastRenderedPageBreak/>
        <w:t>тарифов на горячую воду при закрытой системе горячего водоснабжения на 2016 год (</w:t>
      </w:r>
      <w:proofErr w:type="spellStart"/>
      <w:r w:rsidRPr="00705B5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705B53">
        <w:rPr>
          <w:rFonts w:ascii="Times New Roman" w:hAnsi="Times New Roman" w:cs="Times New Roman"/>
          <w:sz w:val="24"/>
          <w:szCs w:val="24"/>
        </w:rPr>
        <w:t>. № О - 1206 от 30.04.2015 г.).</w:t>
      </w:r>
    </w:p>
    <w:p w:rsidR="00705B53" w:rsidRPr="00705B53" w:rsidRDefault="00705B53" w:rsidP="00705B53">
      <w:pPr>
        <w:pStyle w:val="ab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</w:t>
      </w:r>
      <w:proofErr w:type="gramStart"/>
      <w:r w:rsidRPr="00705B53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705B53">
        <w:rPr>
          <w:rFonts w:ascii="Times New Roman" w:hAnsi="Times New Roman" w:cs="Times New Roman"/>
          <w:sz w:val="24"/>
          <w:szCs w:val="24"/>
        </w:rPr>
        <w:t xml:space="preserve"> 31.07.2012 № 313-а «О департаменте государственного  регулирования цен и тарифов Костромской области», департаментом ГРЦ и Т Костромской области  принято решение об открытии дела по установлению тарифов на горячую воду от 07.05.2015 № 162.</w:t>
      </w:r>
    </w:p>
    <w:p w:rsidR="00705B53" w:rsidRPr="00705B53" w:rsidRDefault="00705B53" w:rsidP="00705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Расчет тарифа на горячую воду при закрытой системе горячего водоснабжения для МУП г. Костромы «Городские сети»</w:t>
      </w:r>
      <w:r w:rsidRPr="00705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B53">
        <w:rPr>
          <w:rFonts w:ascii="Times New Roman" w:hAnsi="Times New Roman" w:cs="Times New Roman"/>
          <w:sz w:val="24"/>
          <w:szCs w:val="24"/>
        </w:rPr>
        <w:t>произведен в соответствии с Федеральным законом от 07.12.2011г.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водоотведения», приказом Министерства регионального развития РФ от 15.02.2011 г. № 47 «Об утверждении методических указаний по расчету тарифов и надбавок в сфере деятельности организаций коммунального комплекса».</w:t>
      </w:r>
    </w:p>
    <w:p w:rsidR="00705B53" w:rsidRPr="00705B53" w:rsidRDefault="00705B53" w:rsidP="00705B53">
      <w:pPr>
        <w:pStyle w:val="ab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Плановые значения показателей энергетической эффективности объектов централизованных систем горячего водоснабжения МУП г. Костромы «Городские сети»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spellStart"/>
      <w:r w:rsidRPr="00705B5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05B53">
        <w:rPr>
          <w:rFonts w:ascii="Times New Roman" w:hAnsi="Times New Roman" w:cs="Times New Roman"/>
          <w:sz w:val="24"/>
          <w:szCs w:val="24"/>
        </w:rPr>
        <w:t xml:space="preserve"> и приняты  в следующем размере: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436"/>
        <w:gridCol w:w="2161"/>
      </w:tblGrid>
      <w:tr w:rsidR="00705B53" w:rsidRPr="00705B53" w:rsidTr="00705B53">
        <w:trPr>
          <w:trHeight w:val="146"/>
        </w:trPr>
        <w:tc>
          <w:tcPr>
            <w:tcW w:w="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5" w:type="pct"/>
            <w:vAlign w:val="center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0" w:type="pct"/>
            <w:vAlign w:val="center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на 2016 г.</w:t>
            </w:r>
          </w:p>
        </w:tc>
      </w:tr>
      <w:tr w:rsidR="00705B53" w:rsidRPr="00705B53" w:rsidTr="00705B53">
        <w:trPr>
          <w:trHeight w:val="146"/>
        </w:trPr>
        <w:tc>
          <w:tcPr>
            <w:tcW w:w="5000" w:type="pct"/>
            <w:gridSpan w:val="3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1. Показатели качества горячей воды</w:t>
            </w:r>
          </w:p>
        </w:tc>
      </w:tr>
      <w:tr w:rsidR="00705B53" w:rsidRPr="00705B53" w:rsidTr="00705B53">
        <w:trPr>
          <w:trHeight w:val="146"/>
        </w:trPr>
        <w:tc>
          <w:tcPr>
            <w:tcW w:w="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</w:t>
            </w:r>
            <w:proofErr w:type="gramStart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воды,  %</w:t>
            </w:r>
            <w:proofErr w:type="gramEnd"/>
          </w:p>
        </w:tc>
        <w:tc>
          <w:tcPr>
            <w:tcW w:w="1150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705B53" w:rsidRPr="00705B53" w:rsidTr="00705B53">
        <w:trPr>
          <w:trHeight w:val="146"/>
        </w:trPr>
        <w:tc>
          <w:tcPr>
            <w:tcW w:w="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горячей воды в тепловой сети или в сети горячего </w:t>
            </w:r>
            <w:proofErr w:type="gramStart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водоснабжения,  не</w:t>
            </w:r>
            <w:proofErr w:type="gramEnd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50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705B53" w:rsidRPr="00705B53" w:rsidTr="00705B53">
        <w:trPr>
          <w:trHeight w:val="146"/>
        </w:trPr>
        <w:tc>
          <w:tcPr>
            <w:tcW w:w="5000" w:type="pct"/>
            <w:gridSpan w:val="3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705B53" w:rsidRPr="00705B53" w:rsidTr="00705B53">
        <w:trPr>
          <w:trHeight w:val="146"/>
        </w:trPr>
        <w:tc>
          <w:tcPr>
            <w:tcW w:w="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25" w:type="pct"/>
          </w:tcPr>
          <w:p w:rsidR="00705B53" w:rsidRPr="00705B53" w:rsidRDefault="00705B53" w:rsidP="00705B53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gramEnd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км.)</w:t>
            </w:r>
          </w:p>
        </w:tc>
        <w:tc>
          <w:tcPr>
            <w:tcW w:w="1150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705B53" w:rsidRPr="00705B53" w:rsidTr="00705B53">
        <w:trPr>
          <w:trHeight w:val="234"/>
        </w:trPr>
        <w:tc>
          <w:tcPr>
            <w:tcW w:w="5000" w:type="pct"/>
            <w:gridSpan w:val="3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горячего водоснабжения</w:t>
            </w:r>
          </w:p>
        </w:tc>
      </w:tr>
      <w:tr w:rsidR="00705B53" w:rsidRPr="00705B53" w:rsidTr="00705B53">
        <w:trPr>
          <w:trHeight w:val="761"/>
        </w:trPr>
        <w:tc>
          <w:tcPr>
            <w:tcW w:w="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25" w:type="pct"/>
          </w:tcPr>
          <w:p w:rsidR="00705B53" w:rsidRPr="00705B53" w:rsidRDefault="00705B53" w:rsidP="00705B53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50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05B53" w:rsidRPr="00705B53" w:rsidTr="00705B53">
        <w:trPr>
          <w:trHeight w:val="699"/>
        </w:trPr>
        <w:tc>
          <w:tcPr>
            <w:tcW w:w="425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25" w:type="pct"/>
          </w:tcPr>
          <w:p w:rsidR="00705B53" w:rsidRPr="00705B53" w:rsidRDefault="00705B53" w:rsidP="00705B53">
            <w:pPr>
              <w:tabs>
                <w:tab w:val="left" w:pos="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тепловой энергии, расходуемое на подогрев горячей воды (Гкал/</w:t>
            </w:r>
            <w:proofErr w:type="spellStart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0" w:type="pct"/>
          </w:tcPr>
          <w:p w:rsidR="00705B53" w:rsidRPr="00705B53" w:rsidRDefault="00705B53" w:rsidP="00705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3">
              <w:rPr>
                <w:rFonts w:ascii="Times New Roman" w:hAnsi="Times New Roman" w:cs="Times New Roman"/>
                <w:sz w:val="24"/>
                <w:szCs w:val="24"/>
              </w:rPr>
              <w:t>0,0446</w:t>
            </w:r>
          </w:p>
        </w:tc>
      </w:tr>
    </w:tbl>
    <w:p w:rsidR="00705B53" w:rsidRPr="00705B53" w:rsidRDefault="00705B53" w:rsidP="00705B53">
      <w:pPr>
        <w:pStyle w:val="ab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Предприятие находится на основной системе налогообложения.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lastRenderedPageBreak/>
        <w:t>Тариф на горячую воду включает в себя компонент на холодную воду и компонент на тепловую энергию.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 xml:space="preserve">Компонент на холодную воду установлен в виде </w:t>
      </w:r>
      <w:proofErr w:type="spellStart"/>
      <w:r w:rsidRPr="00705B53">
        <w:rPr>
          <w:rFonts w:ascii="Times New Roman" w:hAnsi="Times New Roman" w:cs="Times New Roman"/>
          <w:sz w:val="24"/>
          <w:szCs w:val="24"/>
        </w:rPr>
        <w:t>одноставочной</w:t>
      </w:r>
      <w:proofErr w:type="spellEnd"/>
      <w:r w:rsidRPr="00705B53">
        <w:rPr>
          <w:rFonts w:ascii="Times New Roman" w:hAnsi="Times New Roman" w:cs="Times New Roman"/>
          <w:sz w:val="24"/>
          <w:szCs w:val="24"/>
        </w:rPr>
        <w:t xml:space="preserve"> ценовой ставки (из расчета платы за 1 куб. метр холодной воды). Значение компонента на холодную воду рассчитывается исходя из установленного тарифа на холодную воду </w:t>
      </w:r>
      <w:proofErr w:type="gramStart"/>
      <w:r w:rsidRPr="00705B53">
        <w:rPr>
          <w:rFonts w:ascii="Times New Roman" w:hAnsi="Times New Roman" w:cs="Times New Roman"/>
          <w:sz w:val="24"/>
          <w:szCs w:val="24"/>
        </w:rPr>
        <w:t>для  МУП</w:t>
      </w:r>
      <w:proofErr w:type="gramEnd"/>
      <w:r w:rsidRPr="00705B53">
        <w:rPr>
          <w:rFonts w:ascii="Times New Roman" w:hAnsi="Times New Roman" w:cs="Times New Roman"/>
          <w:sz w:val="24"/>
          <w:szCs w:val="24"/>
        </w:rPr>
        <w:t xml:space="preserve"> г. Костромы «Костромагорводоканал» на 2016 год. Значение компонента на тепловую энергию </w:t>
      </w:r>
      <w:proofErr w:type="gramStart"/>
      <w:r w:rsidRPr="00705B53">
        <w:rPr>
          <w:rFonts w:ascii="Times New Roman" w:hAnsi="Times New Roman" w:cs="Times New Roman"/>
          <w:sz w:val="24"/>
          <w:szCs w:val="24"/>
        </w:rPr>
        <w:t>определяется  из</w:t>
      </w:r>
      <w:proofErr w:type="gramEnd"/>
      <w:r w:rsidRPr="00705B53">
        <w:rPr>
          <w:rFonts w:ascii="Times New Roman" w:hAnsi="Times New Roman" w:cs="Times New Roman"/>
          <w:sz w:val="24"/>
          <w:szCs w:val="24"/>
        </w:rPr>
        <w:t xml:space="preserve"> установленного тарифа на тепловую энергию на 2016 год, отпускаемую МУП г. Костромы «Городские сети» и ОАО «ТГК-2» потребителям города Костромы.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Таким образом,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г. Костромы «Городские сети»</w:t>
      </w:r>
      <w:r w:rsidRPr="00705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B53">
        <w:rPr>
          <w:rFonts w:ascii="Times New Roman" w:hAnsi="Times New Roman" w:cs="Times New Roman"/>
          <w:sz w:val="24"/>
          <w:szCs w:val="24"/>
        </w:rPr>
        <w:t>при закрытой системе горячего водоснабжения на 2016 год в размере:</w:t>
      </w:r>
      <w:r w:rsidRPr="00705B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B53">
        <w:rPr>
          <w:rFonts w:ascii="Times New Roman" w:hAnsi="Times New Roman" w:cs="Times New Roman"/>
          <w:b/>
          <w:i/>
          <w:sz w:val="24"/>
          <w:szCs w:val="24"/>
        </w:rPr>
        <w:t>от источников теплоснабжения ОАО «ТГК-2»: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 xml:space="preserve"> с 01.01.2016 г. по 30.06.2016 г.: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20,22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1333,17 руб./Гкал (без НДС).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 xml:space="preserve">с 01.07.2016 г. по 31.12.2016 г.: 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21,51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1393,18 руб./Гкал (без НДС).</w:t>
      </w:r>
    </w:p>
    <w:p w:rsidR="00705B53" w:rsidRPr="00705B53" w:rsidRDefault="00705B53" w:rsidP="00705B53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5B53">
        <w:rPr>
          <w:rFonts w:ascii="Times New Roman" w:hAnsi="Times New Roman"/>
          <w:b/>
          <w:i/>
          <w:sz w:val="24"/>
          <w:szCs w:val="24"/>
          <w:u w:val="single"/>
        </w:rPr>
        <w:t>котельные:</w:t>
      </w:r>
      <w:r w:rsidRPr="00705B53">
        <w:rPr>
          <w:rFonts w:ascii="Times New Roman" w:hAnsi="Times New Roman"/>
          <w:b/>
          <w:i/>
          <w:sz w:val="24"/>
          <w:szCs w:val="24"/>
        </w:rPr>
        <w:t xml:space="preserve"> ул. </w:t>
      </w:r>
      <w:proofErr w:type="spellStart"/>
      <w:r w:rsidRPr="00705B53">
        <w:rPr>
          <w:rFonts w:ascii="Times New Roman" w:hAnsi="Times New Roman"/>
          <w:b/>
          <w:i/>
          <w:sz w:val="24"/>
          <w:szCs w:val="24"/>
        </w:rPr>
        <w:t>Голубкова</w:t>
      </w:r>
      <w:proofErr w:type="spellEnd"/>
      <w:r w:rsidRPr="00705B53">
        <w:rPr>
          <w:rFonts w:ascii="Times New Roman" w:hAnsi="Times New Roman"/>
          <w:b/>
          <w:i/>
          <w:sz w:val="24"/>
          <w:szCs w:val="24"/>
        </w:rPr>
        <w:t xml:space="preserve">, д. 9а, ул. Береговая, д. 45а, д. </w:t>
      </w:r>
      <w:proofErr w:type="spellStart"/>
      <w:r w:rsidRPr="00705B53">
        <w:rPr>
          <w:rFonts w:ascii="Times New Roman" w:hAnsi="Times New Roman"/>
          <w:b/>
          <w:i/>
          <w:sz w:val="24"/>
          <w:szCs w:val="24"/>
        </w:rPr>
        <w:t>Некрасово</w:t>
      </w:r>
      <w:proofErr w:type="spellEnd"/>
      <w:r w:rsidRPr="00705B53">
        <w:rPr>
          <w:rFonts w:ascii="Times New Roman" w:hAnsi="Times New Roman"/>
          <w:b/>
          <w:i/>
          <w:sz w:val="24"/>
          <w:szCs w:val="24"/>
        </w:rPr>
        <w:t xml:space="preserve">, п. Волжский, </w:t>
      </w:r>
      <w:r w:rsidRPr="00705B53">
        <w:rPr>
          <w:rFonts w:ascii="Times New Roman" w:hAnsi="Times New Roman"/>
          <w:b/>
          <w:i/>
          <w:sz w:val="24"/>
          <w:szCs w:val="24"/>
          <w:u w:val="single"/>
        </w:rPr>
        <w:t>ЦТП:</w:t>
      </w:r>
      <w:r w:rsidRPr="00705B53">
        <w:rPr>
          <w:rFonts w:ascii="Times New Roman" w:hAnsi="Times New Roman"/>
          <w:b/>
          <w:i/>
          <w:sz w:val="24"/>
          <w:szCs w:val="24"/>
        </w:rPr>
        <w:t xml:space="preserve"> ул. </w:t>
      </w:r>
      <w:proofErr w:type="spellStart"/>
      <w:r w:rsidRPr="00705B53">
        <w:rPr>
          <w:rFonts w:ascii="Times New Roman" w:hAnsi="Times New Roman"/>
          <w:b/>
          <w:i/>
          <w:sz w:val="24"/>
          <w:szCs w:val="24"/>
        </w:rPr>
        <w:t>Запрудня</w:t>
      </w:r>
      <w:proofErr w:type="spellEnd"/>
      <w:r w:rsidRPr="00705B53">
        <w:rPr>
          <w:rFonts w:ascii="Times New Roman" w:hAnsi="Times New Roman"/>
          <w:b/>
          <w:i/>
          <w:sz w:val="24"/>
          <w:szCs w:val="24"/>
        </w:rPr>
        <w:t>, д. 19: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>с 01.01.2016 г. по 30.06.2016 г.: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20,22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1959,65 руб./Гкал (без НДС).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 xml:space="preserve">с 01.07.2016 г. по 31.12.2016 г.: 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21,51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2026,17 руб./Гкал (без НДС).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B53">
        <w:rPr>
          <w:rFonts w:ascii="Times New Roman" w:hAnsi="Times New Roman" w:cs="Times New Roman"/>
          <w:b/>
          <w:i/>
          <w:sz w:val="24"/>
          <w:szCs w:val="24"/>
          <w:u w:val="single"/>
        </w:rPr>
        <w:t>котельные:</w:t>
      </w:r>
      <w:r w:rsidRPr="00705B53">
        <w:rPr>
          <w:rFonts w:ascii="Times New Roman" w:hAnsi="Times New Roman" w:cs="Times New Roman"/>
          <w:b/>
          <w:i/>
          <w:sz w:val="24"/>
          <w:szCs w:val="24"/>
        </w:rPr>
        <w:t xml:space="preserve"> ул. </w:t>
      </w:r>
      <w:proofErr w:type="spellStart"/>
      <w:r w:rsidRPr="00705B53">
        <w:rPr>
          <w:rFonts w:ascii="Times New Roman" w:hAnsi="Times New Roman" w:cs="Times New Roman"/>
          <w:b/>
          <w:i/>
          <w:sz w:val="24"/>
          <w:szCs w:val="24"/>
        </w:rPr>
        <w:t>Беленогова</w:t>
      </w:r>
      <w:proofErr w:type="spellEnd"/>
      <w:r w:rsidRPr="00705B53">
        <w:rPr>
          <w:rFonts w:ascii="Times New Roman" w:hAnsi="Times New Roman" w:cs="Times New Roman"/>
          <w:b/>
          <w:i/>
          <w:sz w:val="24"/>
          <w:szCs w:val="24"/>
        </w:rPr>
        <w:t xml:space="preserve">, д. 18, ул. </w:t>
      </w:r>
      <w:proofErr w:type="spellStart"/>
      <w:r w:rsidRPr="00705B53">
        <w:rPr>
          <w:rFonts w:ascii="Times New Roman" w:hAnsi="Times New Roman" w:cs="Times New Roman"/>
          <w:b/>
          <w:i/>
          <w:sz w:val="24"/>
          <w:szCs w:val="24"/>
        </w:rPr>
        <w:t>Пастуховская</w:t>
      </w:r>
      <w:proofErr w:type="spellEnd"/>
      <w:r w:rsidRPr="00705B53">
        <w:rPr>
          <w:rFonts w:ascii="Times New Roman" w:hAnsi="Times New Roman" w:cs="Times New Roman"/>
          <w:b/>
          <w:i/>
          <w:sz w:val="24"/>
          <w:szCs w:val="24"/>
        </w:rPr>
        <w:t xml:space="preserve">, д. 37а, ул. Свердлова, д. 51, стр. 1, ул. Сплавщиков, д. 4, стр. 1, ул. </w:t>
      </w:r>
      <w:proofErr w:type="spellStart"/>
      <w:r w:rsidRPr="00705B53">
        <w:rPr>
          <w:rFonts w:ascii="Times New Roman" w:hAnsi="Times New Roman" w:cs="Times New Roman"/>
          <w:b/>
          <w:i/>
          <w:sz w:val="24"/>
          <w:szCs w:val="24"/>
        </w:rPr>
        <w:t>Шагова</w:t>
      </w:r>
      <w:proofErr w:type="spellEnd"/>
      <w:r w:rsidRPr="00705B53">
        <w:rPr>
          <w:rFonts w:ascii="Times New Roman" w:hAnsi="Times New Roman" w:cs="Times New Roman"/>
          <w:b/>
          <w:i/>
          <w:sz w:val="24"/>
          <w:szCs w:val="24"/>
        </w:rPr>
        <w:t xml:space="preserve">, д. 205, стр.  1, ул. Ю. Смирнова, д. 41а, ул. Машиностроителей, д. 5, стр. 1, ул. Машиностроителей, д. 6, п. Новый, п. Учхоз «Костромской», Кинешемское шоссе, д. </w:t>
      </w:r>
      <w:proofErr w:type="gramStart"/>
      <w:r w:rsidRPr="00705B53">
        <w:rPr>
          <w:rFonts w:ascii="Times New Roman" w:hAnsi="Times New Roman" w:cs="Times New Roman"/>
          <w:b/>
          <w:i/>
          <w:sz w:val="24"/>
          <w:szCs w:val="24"/>
        </w:rPr>
        <w:t>72,  Кинешемское</w:t>
      </w:r>
      <w:proofErr w:type="gramEnd"/>
      <w:r w:rsidRPr="00705B53">
        <w:rPr>
          <w:rFonts w:ascii="Times New Roman" w:hAnsi="Times New Roman" w:cs="Times New Roman"/>
          <w:b/>
          <w:i/>
          <w:sz w:val="24"/>
          <w:szCs w:val="24"/>
        </w:rPr>
        <w:t xml:space="preserve"> шоссе, д. 86, ул. </w:t>
      </w:r>
      <w:proofErr w:type="spellStart"/>
      <w:r w:rsidRPr="00705B53">
        <w:rPr>
          <w:rFonts w:ascii="Times New Roman" w:hAnsi="Times New Roman" w:cs="Times New Roman"/>
          <w:b/>
          <w:i/>
          <w:sz w:val="24"/>
          <w:szCs w:val="24"/>
        </w:rPr>
        <w:t>Малышковская</w:t>
      </w:r>
      <w:proofErr w:type="spellEnd"/>
      <w:r w:rsidRPr="00705B53">
        <w:rPr>
          <w:rFonts w:ascii="Times New Roman" w:hAnsi="Times New Roman" w:cs="Times New Roman"/>
          <w:b/>
          <w:i/>
          <w:sz w:val="24"/>
          <w:szCs w:val="24"/>
        </w:rPr>
        <w:t>, д. 55, пр-т Мира, д. 8/6: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>с 01.01.2016 г. по 30.06.2016 г.: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20,22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1564,56 руб./Гкал (без НДС).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 xml:space="preserve">с 01.07.2016 г. по 31.12.2016 г.: 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21,51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1630,33 руб./Гкал (без НДС).</w:t>
      </w:r>
    </w:p>
    <w:p w:rsidR="00705B53" w:rsidRPr="00705B53" w:rsidRDefault="00705B53" w:rsidP="00705B53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5B53">
        <w:rPr>
          <w:rFonts w:ascii="Times New Roman" w:hAnsi="Times New Roman"/>
          <w:b/>
          <w:i/>
          <w:sz w:val="24"/>
          <w:szCs w:val="24"/>
          <w:u w:val="single"/>
        </w:rPr>
        <w:t>котельная:</w:t>
      </w:r>
      <w:r w:rsidRPr="00705B53">
        <w:rPr>
          <w:rFonts w:ascii="Times New Roman" w:hAnsi="Times New Roman"/>
          <w:b/>
          <w:i/>
          <w:sz w:val="24"/>
          <w:szCs w:val="24"/>
        </w:rPr>
        <w:t xml:space="preserve"> ул. Вокзальная, д.1, стр. 1: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>с 01.01.2016 г. по 30.06.2016 г.: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20,22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1522,11 руб./Гкал (без НДС).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B53">
        <w:rPr>
          <w:rFonts w:ascii="Times New Roman" w:hAnsi="Times New Roman" w:cs="Times New Roman"/>
          <w:sz w:val="24"/>
          <w:szCs w:val="24"/>
          <w:u w:val="single"/>
        </w:rPr>
        <w:t xml:space="preserve">с 01.07.2016 г. по 31.12.2016 г.: 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холодную воду – 21,51 руб./м3 (без НДС);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- компонент на тепловую энергию – 1586,04 руб./Гкал (без НДС).</w:t>
      </w:r>
    </w:p>
    <w:p w:rsidR="00705B53" w:rsidRPr="00705B53" w:rsidRDefault="00705B53" w:rsidP="00705B53">
      <w:pPr>
        <w:pStyle w:val="ab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4-5 Повестки, поддержали единогласно предложение уполномоченного по делу А.А. Алексеевой.</w:t>
      </w:r>
    </w:p>
    <w:p w:rsidR="00705B53" w:rsidRPr="00705B53" w:rsidRDefault="00705B53" w:rsidP="00705B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B53">
        <w:rPr>
          <w:rFonts w:ascii="Times New Roman" w:hAnsi="Times New Roman" w:cs="Times New Roman"/>
          <w:sz w:val="24"/>
          <w:szCs w:val="24"/>
        </w:rPr>
        <w:t>Солдатова И.Ю. – Принять предложение А.А. Алексеевой.</w:t>
      </w:r>
    </w:p>
    <w:p w:rsidR="007162C6" w:rsidRDefault="007162C6" w:rsidP="00705B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B53" w:rsidRPr="00851798" w:rsidRDefault="00705B53" w:rsidP="007162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1798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05B53" w:rsidRPr="00851798" w:rsidRDefault="00705B53" w:rsidP="00705B5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798">
        <w:rPr>
          <w:rFonts w:ascii="Times New Roman" w:hAnsi="Times New Roman"/>
          <w:sz w:val="24"/>
          <w:szCs w:val="24"/>
        </w:rPr>
        <w:t>1. Утвердить производственную программу МУП г. Костромы «Городские сети» в сфере горячего водоснабжения (в закрытой системе горячего водоснабжения) на 2016 год.</w:t>
      </w:r>
    </w:p>
    <w:p w:rsidR="00705B53" w:rsidRPr="00851798" w:rsidRDefault="00705B53" w:rsidP="00705B5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798">
        <w:rPr>
          <w:rFonts w:ascii="Times New Roman" w:hAnsi="Times New Roman"/>
          <w:sz w:val="24"/>
          <w:szCs w:val="24"/>
        </w:rPr>
        <w:t>2. Установить тарифы на горячую воду в закрытой системе горячего водоснабжения для МУП г. Костромы «Городские сети» на 2016 год в размере: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929"/>
        <w:gridCol w:w="1467"/>
        <w:gridCol w:w="1467"/>
        <w:gridCol w:w="1467"/>
        <w:gridCol w:w="1461"/>
      </w:tblGrid>
      <w:tr w:rsidR="00705B53" w:rsidRPr="00851798" w:rsidTr="00387200">
        <w:trPr>
          <w:trHeight w:val="266"/>
        </w:trPr>
        <w:tc>
          <w:tcPr>
            <w:tcW w:w="367" w:type="pct"/>
            <w:vMerge w:val="restar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4" w:type="pct"/>
            <w:vMerge w:val="restar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46" w:type="pct"/>
            <w:gridSpan w:val="2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с 01.01.2016 г. по 30.06.2016 г.</w:t>
            </w:r>
          </w:p>
        </w:tc>
        <w:tc>
          <w:tcPr>
            <w:tcW w:w="1543" w:type="pct"/>
            <w:gridSpan w:val="2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с 01.07.2016 г. по 31.12.2016 г.</w:t>
            </w:r>
          </w:p>
        </w:tc>
      </w:tr>
      <w:tr w:rsidR="00705B53" w:rsidRPr="00851798" w:rsidTr="00387200">
        <w:trPr>
          <w:trHeight w:val="142"/>
        </w:trPr>
        <w:tc>
          <w:tcPr>
            <w:tcW w:w="367" w:type="pct"/>
            <w:vMerge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vMerge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705B53" w:rsidRPr="00851798" w:rsidRDefault="00705B53" w:rsidP="0038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773" w:type="pct"/>
          </w:tcPr>
          <w:p w:rsidR="00705B53" w:rsidRPr="00851798" w:rsidRDefault="00705B53" w:rsidP="0038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Компонент на холодную воду, руб./куб. м.</w:t>
            </w:r>
          </w:p>
        </w:tc>
        <w:tc>
          <w:tcPr>
            <w:tcW w:w="773" w:type="pct"/>
          </w:tcPr>
          <w:p w:rsidR="00705B53" w:rsidRPr="00851798" w:rsidRDefault="00705B53" w:rsidP="0038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770" w:type="pct"/>
          </w:tcPr>
          <w:p w:rsidR="00705B53" w:rsidRPr="00851798" w:rsidRDefault="00705B53" w:rsidP="00387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Компонент на холодную воду, руб./куб. м.</w:t>
            </w:r>
          </w:p>
        </w:tc>
      </w:tr>
      <w:tr w:rsidR="00705B53" w:rsidRPr="00851798" w:rsidTr="00387200">
        <w:trPr>
          <w:trHeight w:val="537"/>
        </w:trPr>
        <w:tc>
          <w:tcPr>
            <w:tcW w:w="367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3" w:type="pct"/>
            <w:gridSpan w:val="5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Тарифы на горячую воду, произведенную с использованием тепловой энергии, поставляемой от источников теплоснабжения ОАО «ТГК-2»</w:t>
            </w:r>
          </w:p>
        </w:tc>
      </w:tr>
      <w:tr w:rsidR="00705B53" w:rsidRPr="00851798" w:rsidTr="00387200">
        <w:trPr>
          <w:trHeight w:val="537"/>
        </w:trPr>
        <w:tc>
          <w:tcPr>
            <w:tcW w:w="367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44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773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1573,14</w:t>
            </w:r>
          </w:p>
        </w:tc>
        <w:tc>
          <w:tcPr>
            <w:tcW w:w="773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  <w:tc>
          <w:tcPr>
            <w:tcW w:w="773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1643,95</w:t>
            </w:r>
          </w:p>
        </w:tc>
        <w:tc>
          <w:tcPr>
            <w:tcW w:w="770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44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773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1333,17</w:t>
            </w:r>
          </w:p>
        </w:tc>
        <w:tc>
          <w:tcPr>
            <w:tcW w:w="773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20,22</w:t>
            </w:r>
          </w:p>
        </w:tc>
        <w:tc>
          <w:tcPr>
            <w:tcW w:w="773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1393,18</w:t>
            </w:r>
          </w:p>
        </w:tc>
        <w:tc>
          <w:tcPr>
            <w:tcW w:w="770" w:type="pct"/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21,51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  <w:u w:val="single"/>
              </w:rPr>
              <w:t>Котельные:</w:t>
            </w:r>
            <w:r w:rsidRPr="00851798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851798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851798">
              <w:rPr>
                <w:rFonts w:ascii="Times New Roman" w:hAnsi="Times New Roman"/>
                <w:sz w:val="24"/>
                <w:szCs w:val="24"/>
              </w:rPr>
              <w:t xml:space="preserve">, д. 9а, ул. Береговая, д. 45а, д. </w:t>
            </w:r>
            <w:proofErr w:type="spellStart"/>
            <w:r w:rsidRPr="00851798">
              <w:rPr>
                <w:rFonts w:ascii="Times New Roman" w:hAnsi="Times New Roman"/>
                <w:sz w:val="24"/>
                <w:szCs w:val="24"/>
              </w:rPr>
              <w:t>Некрасово</w:t>
            </w:r>
            <w:proofErr w:type="spellEnd"/>
            <w:r w:rsidRPr="00851798">
              <w:rPr>
                <w:rFonts w:ascii="Times New Roman" w:hAnsi="Times New Roman"/>
                <w:sz w:val="24"/>
                <w:szCs w:val="24"/>
              </w:rPr>
              <w:t>, п. Волжский</w:t>
            </w:r>
          </w:p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  <w:u w:val="single"/>
              </w:rPr>
              <w:t>ЦТП:</w:t>
            </w:r>
            <w:r w:rsidRPr="00851798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851798">
              <w:rPr>
                <w:rFonts w:ascii="Times New Roman" w:hAnsi="Times New Roman"/>
                <w:sz w:val="24"/>
                <w:szCs w:val="24"/>
              </w:rPr>
              <w:t>Запрудня</w:t>
            </w:r>
            <w:proofErr w:type="spellEnd"/>
            <w:r w:rsidRPr="00851798">
              <w:rPr>
                <w:rFonts w:ascii="Times New Roman" w:hAnsi="Times New Roman"/>
                <w:sz w:val="24"/>
                <w:szCs w:val="24"/>
              </w:rPr>
              <w:t>, д. 19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2312,39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2390,88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1959,65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20,22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2026,17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21,51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  <w:u w:val="single"/>
              </w:rPr>
              <w:t>Котельные:</w:t>
            </w:r>
            <w:r w:rsidRPr="00851798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851798">
              <w:rPr>
                <w:rFonts w:ascii="Times New Roman" w:hAnsi="Times New Roman"/>
                <w:sz w:val="24"/>
                <w:szCs w:val="24"/>
              </w:rPr>
              <w:t>Беленогова</w:t>
            </w:r>
            <w:proofErr w:type="spellEnd"/>
            <w:r w:rsidRPr="00851798">
              <w:rPr>
                <w:rFonts w:ascii="Times New Roman" w:hAnsi="Times New Roman"/>
                <w:sz w:val="24"/>
                <w:szCs w:val="24"/>
              </w:rPr>
              <w:t xml:space="preserve">, д. 18, ул. </w:t>
            </w:r>
            <w:proofErr w:type="spellStart"/>
            <w:r w:rsidRPr="00851798">
              <w:rPr>
                <w:rFonts w:ascii="Times New Roman" w:hAnsi="Times New Roman"/>
                <w:sz w:val="24"/>
                <w:szCs w:val="24"/>
              </w:rPr>
              <w:t>Пастуховская</w:t>
            </w:r>
            <w:proofErr w:type="spellEnd"/>
            <w:r w:rsidRPr="00851798">
              <w:rPr>
                <w:rFonts w:ascii="Times New Roman" w:hAnsi="Times New Roman"/>
                <w:sz w:val="24"/>
                <w:szCs w:val="24"/>
              </w:rPr>
              <w:t xml:space="preserve">, д. 37а, ул. Свердлова, д. 51, стр. 1, ул. Сплавщиков, д. 4, стр. 1, ул. </w:t>
            </w:r>
            <w:proofErr w:type="spellStart"/>
            <w:r w:rsidRPr="00851798">
              <w:rPr>
                <w:rFonts w:ascii="Times New Roman" w:hAnsi="Times New Roman"/>
                <w:sz w:val="24"/>
                <w:szCs w:val="24"/>
              </w:rPr>
              <w:t>Шагова</w:t>
            </w:r>
            <w:proofErr w:type="spellEnd"/>
            <w:r w:rsidRPr="00851798">
              <w:rPr>
                <w:rFonts w:ascii="Times New Roman" w:hAnsi="Times New Roman"/>
                <w:sz w:val="24"/>
                <w:szCs w:val="24"/>
              </w:rPr>
              <w:t xml:space="preserve">, д. 205, стр.  1, ул. Ю. </w:t>
            </w:r>
            <w:proofErr w:type="gramStart"/>
            <w:r w:rsidRPr="00851798">
              <w:rPr>
                <w:rFonts w:ascii="Times New Roman" w:hAnsi="Times New Roman"/>
                <w:sz w:val="24"/>
                <w:szCs w:val="24"/>
              </w:rPr>
              <w:t xml:space="preserve">Смирнова,   </w:t>
            </w:r>
            <w:proofErr w:type="gramEnd"/>
            <w:r w:rsidRPr="00851798">
              <w:rPr>
                <w:rFonts w:ascii="Times New Roman" w:hAnsi="Times New Roman"/>
                <w:sz w:val="24"/>
                <w:szCs w:val="24"/>
              </w:rPr>
              <w:t xml:space="preserve">  д. 41а, ул. Машиностроителей, д. 5, стр. 1, ул. Машиностроителей, д. 6, п. Новый, п. Учхоз «Костромской», Кинешемское шоссе, д. 72,  Кинешемское шоссе, д. 86, ул. </w:t>
            </w:r>
            <w:proofErr w:type="spellStart"/>
            <w:r w:rsidRPr="00851798">
              <w:rPr>
                <w:rFonts w:ascii="Times New Roman" w:hAnsi="Times New Roman"/>
                <w:sz w:val="24"/>
                <w:szCs w:val="24"/>
              </w:rPr>
              <w:t>Малышковская</w:t>
            </w:r>
            <w:proofErr w:type="spellEnd"/>
            <w:r w:rsidRPr="00851798">
              <w:rPr>
                <w:rFonts w:ascii="Times New Roman" w:hAnsi="Times New Roman"/>
                <w:sz w:val="24"/>
                <w:szCs w:val="24"/>
              </w:rPr>
              <w:t>, д. 55, пр-т Мира, д. 8/6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1846,06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1923,79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1564,46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20,22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1630,33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21,51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  <w:u w:val="single"/>
              </w:rPr>
              <w:t>Котельная:</w:t>
            </w:r>
            <w:r w:rsidRPr="00851798">
              <w:rPr>
                <w:rFonts w:ascii="Times New Roman" w:hAnsi="Times New Roman"/>
                <w:sz w:val="24"/>
                <w:szCs w:val="24"/>
              </w:rPr>
              <w:t xml:space="preserve"> ул. Вокзальная, д.1, стр. 1</w:t>
            </w:r>
          </w:p>
        </w:tc>
      </w:tr>
      <w:tr w:rsidR="00705B53" w:rsidRPr="00851798" w:rsidTr="00387200">
        <w:trPr>
          <w:trHeight w:val="70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1522,11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20,22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1586,04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53" w:rsidRPr="00851798" w:rsidRDefault="00705B53" w:rsidP="0038720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98">
              <w:rPr>
                <w:rFonts w:ascii="Times New Roman" w:hAnsi="Times New Roman"/>
                <w:sz w:val="24"/>
                <w:szCs w:val="24"/>
              </w:rPr>
              <w:t>21,51</w:t>
            </w:r>
          </w:p>
        </w:tc>
      </w:tr>
    </w:tbl>
    <w:p w:rsidR="00705B53" w:rsidRPr="00851798" w:rsidRDefault="00705B53" w:rsidP="00705B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1798">
        <w:rPr>
          <w:rFonts w:ascii="Times New Roman" w:hAnsi="Times New Roman"/>
          <w:sz w:val="24"/>
          <w:szCs w:val="24"/>
        </w:rPr>
        <w:t xml:space="preserve">3. Постановление об установлении тарифов на горячую воду в закрытой системе горячего водоснабжения </w:t>
      </w:r>
      <w:proofErr w:type="gramStart"/>
      <w:r w:rsidRPr="00851798">
        <w:rPr>
          <w:rFonts w:ascii="Times New Roman" w:hAnsi="Times New Roman"/>
          <w:sz w:val="24"/>
          <w:szCs w:val="24"/>
        </w:rPr>
        <w:t>подлежит  официальному</w:t>
      </w:r>
      <w:proofErr w:type="gramEnd"/>
      <w:r w:rsidRPr="00851798">
        <w:rPr>
          <w:rFonts w:ascii="Times New Roman" w:hAnsi="Times New Roman"/>
          <w:sz w:val="24"/>
          <w:szCs w:val="24"/>
        </w:rPr>
        <w:t xml:space="preserve">  опубликованию и  вступает в силу со дня его официального опубликования.</w:t>
      </w:r>
    </w:p>
    <w:p w:rsidR="00705B53" w:rsidRPr="00851798" w:rsidRDefault="00705B53" w:rsidP="00705B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1798">
        <w:rPr>
          <w:rFonts w:ascii="Times New Roman" w:hAnsi="Times New Roman"/>
          <w:sz w:val="24"/>
          <w:szCs w:val="24"/>
        </w:rPr>
        <w:t>4. Утвержденные тарифы являются фиксированным, занижение и (или) завышение организацией указанных тарифов является нарушением порядка ценообразования.</w:t>
      </w:r>
    </w:p>
    <w:p w:rsidR="00705B53" w:rsidRPr="00851798" w:rsidRDefault="00705B53" w:rsidP="00705B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1798">
        <w:rPr>
          <w:rFonts w:ascii="Times New Roman" w:hAnsi="Times New Roman"/>
          <w:sz w:val="24"/>
          <w:szCs w:val="24"/>
        </w:rPr>
        <w:t xml:space="preserve">5. Раскрыть информацию по стандартам раскрытия в установленные сроки, </w:t>
      </w:r>
      <w:proofErr w:type="gramStart"/>
      <w:r w:rsidRPr="00851798">
        <w:rPr>
          <w:rFonts w:ascii="Times New Roman" w:hAnsi="Times New Roman"/>
          <w:sz w:val="24"/>
          <w:szCs w:val="24"/>
        </w:rPr>
        <w:t>в  соответствии</w:t>
      </w:r>
      <w:proofErr w:type="gramEnd"/>
      <w:r w:rsidRPr="00851798">
        <w:rPr>
          <w:rFonts w:ascii="Times New Roman" w:hAnsi="Times New Roman"/>
          <w:sz w:val="24"/>
          <w:szCs w:val="24"/>
        </w:rPr>
        <w:t xml:space="preserve"> с действующим законодательством. </w:t>
      </w:r>
    </w:p>
    <w:p w:rsidR="00D8371F" w:rsidRPr="007162C6" w:rsidRDefault="00705B53" w:rsidP="007162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1798">
        <w:rPr>
          <w:rFonts w:ascii="Times New Roman" w:hAnsi="Times New Roman"/>
          <w:sz w:val="24"/>
          <w:szCs w:val="24"/>
        </w:rPr>
        <w:t>6. Направить в ФАС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D8371F" w:rsidRDefault="00D8371F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71F" w:rsidRPr="00C308C4" w:rsidRDefault="00D8371F" w:rsidP="00D8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C308C4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8</w:t>
      </w:r>
      <w:r w:rsidRPr="00C308C4">
        <w:rPr>
          <w:rFonts w:ascii="Times New Roman" w:hAnsi="Times New Roman"/>
          <w:b/>
          <w:sz w:val="24"/>
          <w:szCs w:val="24"/>
        </w:rPr>
        <w:t xml:space="preserve">: </w:t>
      </w:r>
      <w:r w:rsidRPr="00C308C4">
        <w:rPr>
          <w:rFonts w:ascii="Times New Roman" w:hAnsi="Times New Roman"/>
          <w:sz w:val="24"/>
          <w:szCs w:val="24"/>
        </w:rPr>
        <w:t xml:space="preserve">О признании утратившим силу постановление департамента государственного регулирования цен и тарифов Костромской области от 18.12.2015 № 15/622 «О установлении тарифов на горячую воду в закрытой системе горячего водоснабжения для ОАО «Костромская областная энергетическая компания» в </w:t>
      </w:r>
      <w:proofErr w:type="spellStart"/>
      <w:r w:rsidRPr="00C308C4">
        <w:rPr>
          <w:rFonts w:ascii="Times New Roman" w:hAnsi="Times New Roman"/>
          <w:sz w:val="24"/>
          <w:szCs w:val="24"/>
        </w:rPr>
        <w:t>г.Костроме</w:t>
      </w:r>
      <w:proofErr w:type="spellEnd"/>
      <w:r w:rsidRPr="00C308C4">
        <w:rPr>
          <w:rFonts w:ascii="Times New Roman" w:hAnsi="Times New Roman"/>
          <w:sz w:val="24"/>
          <w:szCs w:val="24"/>
        </w:rPr>
        <w:t xml:space="preserve"> на 2016 год (котельная по </w:t>
      </w:r>
      <w:proofErr w:type="spellStart"/>
      <w:r w:rsidRPr="00C308C4">
        <w:rPr>
          <w:rFonts w:ascii="Times New Roman" w:hAnsi="Times New Roman"/>
          <w:sz w:val="24"/>
          <w:szCs w:val="24"/>
        </w:rPr>
        <w:t>ул.Костромская</w:t>
      </w:r>
      <w:proofErr w:type="spellEnd"/>
      <w:r w:rsidRPr="00C308C4">
        <w:rPr>
          <w:rFonts w:ascii="Times New Roman" w:hAnsi="Times New Roman"/>
          <w:sz w:val="24"/>
          <w:szCs w:val="24"/>
        </w:rPr>
        <w:t>, 99)»</w:t>
      </w:r>
    </w:p>
    <w:p w:rsidR="00D8371F" w:rsidRDefault="00D8371F" w:rsidP="00D8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371F" w:rsidRPr="00C308C4" w:rsidRDefault="007162C6" w:rsidP="00D8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8371F" w:rsidRPr="00C308C4">
        <w:rPr>
          <w:rFonts w:ascii="Times New Roman" w:hAnsi="Times New Roman"/>
          <w:b/>
          <w:sz w:val="24"/>
          <w:szCs w:val="24"/>
        </w:rPr>
        <w:t>СЛУШАЛИ:</w:t>
      </w:r>
    </w:p>
    <w:p w:rsidR="00D8371F" w:rsidRPr="00C308C4" w:rsidRDefault="007162C6" w:rsidP="00D8371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D8371F" w:rsidRPr="00C308C4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D8371F" w:rsidRPr="00C308C4" w:rsidRDefault="00D8371F" w:rsidP="00D8371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C308C4">
        <w:rPr>
          <w:sz w:val="24"/>
          <w:szCs w:val="24"/>
        </w:rPr>
        <w:tab/>
      </w:r>
      <w:r w:rsidRPr="00C308C4">
        <w:rPr>
          <w:rFonts w:ascii="Times New Roman" w:hAnsi="Times New Roman"/>
          <w:sz w:val="24"/>
          <w:szCs w:val="24"/>
        </w:rPr>
        <w:t>В связи с передачей в аренду МУП г. Костромы «Городские сети» движимого и недвижимого имущества, расположенного по адресу г. Кострома, ул. Костромская, 99, утверждении производственной программы МУП г. Костромы «Городские сети» в сфере горячего водоснабжения на 2016 год (котельная по улице Костромская, 99) и установлении тарифов на горячую воду в  закрытой системе горячего водоснабжения для МУП «Городские сети» на 2016 год (котельная ул. Костромская, 99), постановление департамента государственного регулирования цен и тарифов Костромской области от 18.1</w:t>
      </w:r>
      <w:r>
        <w:rPr>
          <w:rFonts w:ascii="Times New Roman" w:hAnsi="Times New Roman"/>
          <w:sz w:val="24"/>
          <w:szCs w:val="24"/>
        </w:rPr>
        <w:t xml:space="preserve">2.2015 </w:t>
      </w:r>
      <w:r w:rsidRPr="00C308C4">
        <w:rPr>
          <w:rFonts w:ascii="Times New Roman" w:hAnsi="Times New Roman"/>
          <w:sz w:val="24"/>
          <w:szCs w:val="24"/>
        </w:rPr>
        <w:t>№ 15/622 «О установлении тарифов на горячую воду в закрытой системе горячего водоснабжения для ОАО «Костромская областная энергетическая компания» в г. Костроме на 2016 год (котельная по ул. Костромская, 99)» признать утратившим силу.</w:t>
      </w:r>
    </w:p>
    <w:p w:rsidR="00D8371F" w:rsidRPr="00D8371F" w:rsidRDefault="00D8371F" w:rsidP="00D8371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8371F">
        <w:rPr>
          <w:rFonts w:ascii="Times New Roman" w:hAnsi="Times New Roman"/>
          <w:sz w:val="24"/>
          <w:szCs w:val="24"/>
        </w:rPr>
        <w:tab/>
        <w:t>Все члены Правления, принимавшие участие в рассмотрении вопроса № 5 Повестки, поддержали единогласно предложение уполномоченного по делу А.А. Алексеевой.</w:t>
      </w:r>
    </w:p>
    <w:p w:rsidR="00D8371F" w:rsidRDefault="00D8371F" w:rsidP="00D837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8C4">
        <w:rPr>
          <w:rFonts w:ascii="Times New Roman" w:hAnsi="Times New Roman"/>
          <w:sz w:val="24"/>
          <w:szCs w:val="24"/>
        </w:rPr>
        <w:t>Солдатова И.Ю. – Принять предложение А.А. Алексеевой.</w:t>
      </w:r>
    </w:p>
    <w:p w:rsidR="00D8371F" w:rsidRPr="00C308C4" w:rsidRDefault="00D8371F" w:rsidP="00D837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71F" w:rsidRPr="00C308C4" w:rsidRDefault="00D8371F" w:rsidP="00D8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08C4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8371F" w:rsidRPr="00C308C4" w:rsidRDefault="00D8371F" w:rsidP="00D837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C308C4">
        <w:rPr>
          <w:rFonts w:ascii="Times New Roman" w:hAnsi="Times New Roman"/>
          <w:sz w:val="24"/>
          <w:szCs w:val="24"/>
        </w:rPr>
        <w:t>1. Признать утратившим силу постановление департамента государственного регулирования цен и тарифов Костромской области от 18.12.2015 № 15/622 «О установлении тарифов на горячую воду в закрытой системе горячего водоснабжения для ОАО «Костромская областная энергетическая компания» в г. Костроме на 2016 год (котельная по ул. Костромская, 99)»</w:t>
      </w:r>
    </w:p>
    <w:p w:rsidR="00D8371F" w:rsidRPr="00C308C4" w:rsidRDefault="00D8371F" w:rsidP="00D83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33CA" w:rsidRDefault="005233CA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33CA" w:rsidRDefault="005233CA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7200" w:rsidRDefault="00387200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 отдела финансов, </w:t>
      </w:r>
    </w:p>
    <w:p w:rsidR="005233CA" w:rsidRDefault="00387200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проверок и контроля                                                                                             С.А. Покровская  </w:t>
      </w:r>
    </w:p>
    <w:p w:rsidR="005233CA" w:rsidRDefault="005233CA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7E0B" w:rsidRDefault="00387200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30.12.2015 г.</w:t>
      </w:r>
    </w:p>
    <w:p w:rsidR="005233CA" w:rsidRPr="007F21FD" w:rsidRDefault="005233CA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233CA" w:rsidRPr="007F21FD" w:rsidSect="00705B53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2D54FD"/>
    <w:multiLevelType w:val="hybridMultilevel"/>
    <w:tmpl w:val="7C7641F4"/>
    <w:lvl w:ilvl="0" w:tplc="329882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601F4D"/>
    <w:multiLevelType w:val="hybridMultilevel"/>
    <w:tmpl w:val="20D2708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C848B6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5C113A17"/>
    <w:multiLevelType w:val="hybridMultilevel"/>
    <w:tmpl w:val="168E9F66"/>
    <w:lvl w:ilvl="0" w:tplc="9054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80F34"/>
    <w:multiLevelType w:val="hybridMultilevel"/>
    <w:tmpl w:val="7C7641F4"/>
    <w:lvl w:ilvl="0" w:tplc="329882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74381"/>
    <w:multiLevelType w:val="hybridMultilevel"/>
    <w:tmpl w:val="CDA0E71A"/>
    <w:lvl w:ilvl="0" w:tplc="89DE8A2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6"/>
  </w:num>
  <w:num w:numId="8">
    <w:abstractNumId w:val="3"/>
  </w:num>
  <w:num w:numId="9">
    <w:abstractNumId w:val="11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17"/>
  </w:num>
  <w:num w:numId="15">
    <w:abstractNumId w:val="2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00"/>
    <w:rsid w:val="00002404"/>
    <w:rsid w:val="00037436"/>
    <w:rsid w:val="0009176A"/>
    <w:rsid w:val="00093C19"/>
    <w:rsid w:val="0009763E"/>
    <w:rsid w:val="001534C0"/>
    <w:rsid w:val="00163D26"/>
    <w:rsid w:val="001654EF"/>
    <w:rsid w:val="001A0740"/>
    <w:rsid w:val="001A52C2"/>
    <w:rsid w:val="001A7B64"/>
    <w:rsid w:val="001B1CA0"/>
    <w:rsid w:val="001C15C4"/>
    <w:rsid w:val="001E1E24"/>
    <w:rsid w:val="002144DC"/>
    <w:rsid w:val="002222EE"/>
    <w:rsid w:val="00247E0B"/>
    <w:rsid w:val="00251F64"/>
    <w:rsid w:val="002663EA"/>
    <w:rsid w:val="002A3AF8"/>
    <w:rsid w:val="002B38F0"/>
    <w:rsid w:val="002E1018"/>
    <w:rsid w:val="002E5081"/>
    <w:rsid w:val="002E50A6"/>
    <w:rsid w:val="002E5195"/>
    <w:rsid w:val="00315DD7"/>
    <w:rsid w:val="00321093"/>
    <w:rsid w:val="0032519E"/>
    <w:rsid w:val="00366CD3"/>
    <w:rsid w:val="00384297"/>
    <w:rsid w:val="00387200"/>
    <w:rsid w:val="00393E57"/>
    <w:rsid w:val="003C3B55"/>
    <w:rsid w:val="0044538D"/>
    <w:rsid w:val="0048371B"/>
    <w:rsid w:val="004C4CA0"/>
    <w:rsid w:val="004D1BB5"/>
    <w:rsid w:val="004D203D"/>
    <w:rsid w:val="004E5354"/>
    <w:rsid w:val="004E72DA"/>
    <w:rsid w:val="004F2FAC"/>
    <w:rsid w:val="005233CA"/>
    <w:rsid w:val="0054178C"/>
    <w:rsid w:val="00551480"/>
    <w:rsid w:val="00551D2A"/>
    <w:rsid w:val="005667FA"/>
    <w:rsid w:val="005748BE"/>
    <w:rsid w:val="005864C4"/>
    <w:rsid w:val="005A6423"/>
    <w:rsid w:val="005B0F30"/>
    <w:rsid w:val="005B512F"/>
    <w:rsid w:val="005C7916"/>
    <w:rsid w:val="005D75AF"/>
    <w:rsid w:val="00620E76"/>
    <w:rsid w:val="00627C65"/>
    <w:rsid w:val="00635743"/>
    <w:rsid w:val="00645FDF"/>
    <w:rsid w:val="00647D5E"/>
    <w:rsid w:val="006613C8"/>
    <w:rsid w:val="006667D4"/>
    <w:rsid w:val="00705B53"/>
    <w:rsid w:val="00710540"/>
    <w:rsid w:val="007162C6"/>
    <w:rsid w:val="00761732"/>
    <w:rsid w:val="00774F04"/>
    <w:rsid w:val="00775887"/>
    <w:rsid w:val="00783DE7"/>
    <w:rsid w:val="007D5811"/>
    <w:rsid w:val="007F21FD"/>
    <w:rsid w:val="007F4261"/>
    <w:rsid w:val="007F549C"/>
    <w:rsid w:val="008021B2"/>
    <w:rsid w:val="00811522"/>
    <w:rsid w:val="00821EB6"/>
    <w:rsid w:val="00837242"/>
    <w:rsid w:val="008467FB"/>
    <w:rsid w:val="00847DD7"/>
    <w:rsid w:val="008A1EED"/>
    <w:rsid w:val="008A4DE6"/>
    <w:rsid w:val="008C73DD"/>
    <w:rsid w:val="008D2E76"/>
    <w:rsid w:val="00927EF8"/>
    <w:rsid w:val="00940905"/>
    <w:rsid w:val="00980A9B"/>
    <w:rsid w:val="009C1F9C"/>
    <w:rsid w:val="009D1F75"/>
    <w:rsid w:val="009E2E27"/>
    <w:rsid w:val="00A81D55"/>
    <w:rsid w:val="00AC35BE"/>
    <w:rsid w:val="00AF27B8"/>
    <w:rsid w:val="00AF6C34"/>
    <w:rsid w:val="00B317B7"/>
    <w:rsid w:val="00B31D62"/>
    <w:rsid w:val="00B501EF"/>
    <w:rsid w:val="00B66721"/>
    <w:rsid w:val="00B93495"/>
    <w:rsid w:val="00B966C5"/>
    <w:rsid w:val="00BA09A9"/>
    <w:rsid w:val="00BE081C"/>
    <w:rsid w:val="00C4656B"/>
    <w:rsid w:val="00C6304A"/>
    <w:rsid w:val="00C917DD"/>
    <w:rsid w:val="00CB0A00"/>
    <w:rsid w:val="00CD07A5"/>
    <w:rsid w:val="00CD53C4"/>
    <w:rsid w:val="00CF38F1"/>
    <w:rsid w:val="00CF4912"/>
    <w:rsid w:val="00D10C8F"/>
    <w:rsid w:val="00D1255C"/>
    <w:rsid w:val="00D524D3"/>
    <w:rsid w:val="00D57AD7"/>
    <w:rsid w:val="00D65A5D"/>
    <w:rsid w:val="00D66855"/>
    <w:rsid w:val="00D8371F"/>
    <w:rsid w:val="00D87806"/>
    <w:rsid w:val="00DA7CD6"/>
    <w:rsid w:val="00DC05D2"/>
    <w:rsid w:val="00DD6B9A"/>
    <w:rsid w:val="00DE395B"/>
    <w:rsid w:val="00DF21C4"/>
    <w:rsid w:val="00E10870"/>
    <w:rsid w:val="00E21765"/>
    <w:rsid w:val="00E300D1"/>
    <w:rsid w:val="00E310AD"/>
    <w:rsid w:val="00F154E6"/>
    <w:rsid w:val="00F16AE7"/>
    <w:rsid w:val="00F31504"/>
    <w:rsid w:val="00F44C67"/>
    <w:rsid w:val="00F65162"/>
    <w:rsid w:val="00F75136"/>
    <w:rsid w:val="00F85986"/>
    <w:rsid w:val="00F93F16"/>
    <w:rsid w:val="00FB4899"/>
    <w:rsid w:val="00FB6EC3"/>
    <w:rsid w:val="00FC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DBDEF-DEE2-47D1-B8E5-28B69F9B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8F"/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character" w:styleId="aa">
    <w:name w:val="Strong"/>
    <w:basedOn w:val="a0"/>
    <w:uiPriority w:val="22"/>
    <w:qFormat/>
    <w:rsid w:val="00FB6EC3"/>
    <w:rPr>
      <w:b/>
      <w:bCs/>
    </w:rPr>
  </w:style>
  <w:style w:type="paragraph" w:styleId="ab">
    <w:name w:val="Body Text Indent"/>
    <w:basedOn w:val="a"/>
    <w:link w:val="ac"/>
    <w:uiPriority w:val="99"/>
    <w:rsid w:val="005233CA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5233CA"/>
    <w:rPr>
      <w:rFonts w:ascii="Calibri" w:eastAsia="Times New Roman" w:hAnsi="Calibri" w:cs="Calibri"/>
    </w:rPr>
  </w:style>
  <w:style w:type="paragraph" w:styleId="ad">
    <w:name w:val="Body Text"/>
    <w:basedOn w:val="a"/>
    <w:link w:val="ae"/>
    <w:uiPriority w:val="99"/>
    <w:semiHidden/>
    <w:unhideWhenUsed/>
    <w:rsid w:val="005233C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233CA"/>
  </w:style>
  <w:style w:type="character" w:styleId="af">
    <w:name w:val="Hyperlink"/>
    <w:basedOn w:val="a0"/>
    <w:uiPriority w:val="99"/>
    <w:semiHidden/>
    <w:unhideWhenUsed/>
    <w:rsid w:val="005233CA"/>
    <w:rPr>
      <w:color w:val="0000FF"/>
      <w:u w:val="single"/>
    </w:rPr>
  </w:style>
  <w:style w:type="paragraph" w:customStyle="1" w:styleId="ConsNormal">
    <w:name w:val="ConsNormal"/>
    <w:rsid w:val="00705B5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A3788BABD819E365EA70E8334D60291E90293C1FC59155173F1E405B4ACA8458FF08930E1E46405B7D0HBe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CA3788BABD819E365EA70E8334D60291E90293C1F2511B5B73F1E405B4ACA8458FF08930E1E46405B7D0HBe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30046A20C966041439795260325B3BBA7A2CE1445BC9D3FC9EC77524EEF316676217D1FE8FDAFs7XE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C582738D248ED8DA72EEE9AAA2D19593470B5F53CC05C685BE312747CCB579CAEC1F4AAE23BDC3g6q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7765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51929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пользователь</cp:lastModifiedBy>
  <cp:revision>4</cp:revision>
  <cp:lastPrinted>2016-01-23T08:02:00Z</cp:lastPrinted>
  <dcterms:created xsi:type="dcterms:W3CDTF">2016-01-23T07:50:00Z</dcterms:created>
  <dcterms:modified xsi:type="dcterms:W3CDTF">2016-01-23T08:21:00Z</dcterms:modified>
</cp:coreProperties>
</file>